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CellMar>
          <w:left w:w="70" w:type="dxa"/>
          <w:right w:w="70" w:type="dxa"/>
        </w:tblCellMar>
        <w:tblLook w:val="0000" w:firstRow="0" w:lastRow="0" w:firstColumn="0" w:lastColumn="0" w:noHBand="0" w:noVBand="0"/>
      </w:tblPr>
      <w:tblGrid>
        <w:gridCol w:w="2275"/>
        <w:gridCol w:w="7180"/>
      </w:tblGrid>
      <w:tr w:rsidR="00D57C8E" w:rsidRPr="00EE2373">
        <w:trPr>
          <w:cantSplit/>
        </w:trPr>
        <w:tc>
          <w:tcPr>
            <w:tcW w:w="2340" w:type="dxa"/>
            <w:vMerge w:val="restart"/>
          </w:tcPr>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4A7336">
            <w:pPr>
              <w:ind w:left="-70"/>
              <w:jc w:val="center"/>
              <w:rPr>
                <w:rFonts w:ascii="Arial" w:hAnsi="Arial" w:cs="Arial"/>
              </w:rPr>
            </w:pPr>
            <w:r>
              <w:rPr>
                <w:rFonts w:ascii="Arial" w:hAnsi="Arial" w:cs="Arial"/>
                <w:noProof/>
              </w:rPr>
              <w:drawing>
                <wp:anchor distT="0" distB="0" distL="114300" distR="114300" simplePos="0" relativeHeight="251660288" behindDoc="0" locked="0" layoutInCell="1" allowOverlap="1" wp14:editId="34E88F79">
                  <wp:simplePos x="0" y="0"/>
                  <wp:positionH relativeFrom="column">
                    <wp:posOffset>53516</wp:posOffset>
                  </wp:positionH>
                  <wp:positionV relativeFrom="paragraph">
                    <wp:posOffset>111004</wp:posOffset>
                  </wp:positionV>
                  <wp:extent cx="1185545" cy="1071880"/>
                  <wp:effectExtent l="0" t="0" r="0" b="0"/>
                  <wp:wrapNone/>
                  <wp:docPr id="2" name="Image 2" descr="C:\Users\p.mer\AppData\Local\Microsoft\Windows\Temporary Internet Files\Content.Outlook\JB8WJE3T\Ministère des Armées_CMJN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descr="C:\Users\p.mer\AppData\Local\Microsoft\Windows\Temporary Internet Files\Content.Outlook\JB8WJE3T\Ministère des Armées_CMJN (003).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5545" cy="10718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pPr>
              <w:ind w:left="-70"/>
              <w:jc w:val="center"/>
              <w:rPr>
                <w:rFonts w:ascii="Arial" w:hAnsi="Arial" w:cs="Arial"/>
              </w:rPr>
            </w:pPr>
          </w:p>
          <w:p w:rsidR="00D57C8E" w:rsidRPr="00EE2373" w:rsidRDefault="00D57C8E" w:rsidP="0073562D">
            <w:pPr>
              <w:pStyle w:val="Notedefin"/>
              <w:spacing w:before="120"/>
              <w:ind w:left="142"/>
              <w:jc w:val="center"/>
              <w:rPr>
                <w:rFonts w:ascii="Arial" w:hAnsi="Arial" w:cs="Arial"/>
              </w:rPr>
            </w:pPr>
          </w:p>
        </w:tc>
        <w:tc>
          <w:tcPr>
            <w:tcW w:w="7255" w:type="dxa"/>
            <w:vAlign w:val="bottom"/>
          </w:tcPr>
          <w:p w:rsidR="00D57C8E" w:rsidRPr="00EE2373" w:rsidRDefault="00D57C8E">
            <w:pPr>
              <w:ind w:left="3402" w:hanging="3402"/>
              <w:jc w:val="center"/>
              <w:rPr>
                <w:rFonts w:ascii="Arial" w:hAnsi="Arial" w:cs="Arial"/>
                <w:b/>
                <w:sz w:val="18"/>
                <w:szCs w:val="18"/>
              </w:rPr>
            </w:pPr>
            <w:r w:rsidRPr="00EE2373">
              <w:rPr>
                <w:rFonts w:ascii="Arial" w:hAnsi="Arial" w:cs="Arial"/>
                <w:b/>
                <w:sz w:val="18"/>
                <w:szCs w:val="18"/>
              </w:rPr>
              <w:t>MARCHÉ A PROCÉDURE ADAPTÉE</w:t>
            </w:r>
          </w:p>
          <w:p w:rsidR="00D57C8E" w:rsidRPr="00EE2373" w:rsidRDefault="00015ECC" w:rsidP="007241C7">
            <w:pPr>
              <w:jc w:val="center"/>
              <w:rPr>
                <w:rFonts w:ascii="Arial" w:hAnsi="Arial" w:cs="Arial"/>
                <w:color w:val="008000"/>
              </w:rPr>
            </w:pPr>
            <w:r w:rsidRPr="00EE2373">
              <w:rPr>
                <w:rFonts w:ascii="Arial" w:hAnsi="Arial" w:cs="Arial"/>
              </w:rPr>
              <w:t>passé selon les dispositions de</w:t>
            </w:r>
            <w:r w:rsidR="007241C7" w:rsidRPr="00EE2373">
              <w:rPr>
                <w:rFonts w:ascii="Arial" w:hAnsi="Arial" w:cs="Arial"/>
              </w:rPr>
              <w:t xml:space="preserve">s articles </w:t>
            </w:r>
            <w:r w:rsidR="00B4462E">
              <w:rPr>
                <w:rFonts w:ascii="Arial" w:hAnsi="Arial" w:cs="Arial"/>
              </w:rPr>
              <w:t>L2320-1.2°,</w:t>
            </w:r>
            <w:r w:rsidR="00B4462E" w:rsidRPr="00B069C2">
              <w:rPr>
                <w:rFonts w:ascii="Arial" w:hAnsi="Arial" w:cs="Arial"/>
              </w:rPr>
              <w:t xml:space="preserve"> </w:t>
            </w:r>
            <w:r w:rsidR="007241C7" w:rsidRPr="00EE2373">
              <w:rPr>
                <w:rFonts w:ascii="Arial" w:hAnsi="Arial" w:cs="Arial"/>
              </w:rPr>
              <w:t>L2323-1, R2323-1.1° et R2323-4 du code de la commande publique (CCP)</w:t>
            </w:r>
          </w:p>
        </w:tc>
      </w:tr>
      <w:tr w:rsidR="00D57C8E" w:rsidRPr="00EE2373">
        <w:trPr>
          <w:cantSplit/>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5C4596">
            <w:pPr>
              <w:spacing w:before="60" w:after="60"/>
              <w:rPr>
                <w:rFonts w:ascii="Arial" w:hAnsi="Arial" w:cs="Arial"/>
              </w:rPr>
            </w:pPr>
            <w:r w:rsidRPr="001329D9">
              <w:rPr>
                <w:rFonts w:ascii="Arial" w:hAnsi="Arial" w:cs="Arial"/>
                <w:b/>
              </w:rPr>
              <w:t xml:space="preserve">Marché : </w:t>
            </w:r>
            <w:r w:rsidRPr="001329D9">
              <w:rPr>
                <w:rFonts w:ascii="Arial" w:hAnsi="Arial" w:cs="Arial"/>
                <w:b/>
                <w:sz w:val="24"/>
              </w:rPr>
              <w:t>n° S</w:t>
            </w:r>
            <w:r w:rsidR="00B14497" w:rsidRPr="001329D9">
              <w:rPr>
                <w:rFonts w:ascii="Arial" w:hAnsi="Arial" w:cs="Arial"/>
                <w:b/>
                <w:sz w:val="24"/>
              </w:rPr>
              <w:t xml:space="preserve"> </w:t>
            </w:r>
            <w:r w:rsidR="00F67532">
              <w:rPr>
                <w:rFonts w:ascii="Arial" w:hAnsi="Arial" w:cs="Arial"/>
                <w:b/>
                <w:sz w:val="24"/>
              </w:rPr>
              <w:t>25</w:t>
            </w:r>
            <w:r w:rsidR="003F5216" w:rsidRPr="001329D9">
              <w:rPr>
                <w:rFonts w:ascii="Arial" w:hAnsi="Arial" w:cs="Arial"/>
                <w:b/>
                <w:sz w:val="24"/>
              </w:rPr>
              <w:t xml:space="preserve"> </w:t>
            </w:r>
            <w:r w:rsidRPr="001329D9">
              <w:rPr>
                <w:rFonts w:ascii="Arial" w:hAnsi="Arial" w:cs="Arial"/>
                <w:b/>
                <w:sz w:val="24"/>
              </w:rPr>
              <w:t>B</w:t>
            </w:r>
            <w:r w:rsidR="00CD47AD" w:rsidRPr="001329D9">
              <w:rPr>
                <w:rFonts w:ascii="Arial" w:hAnsi="Arial" w:cs="Arial"/>
                <w:b/>
                <w:sz w:val="24"/>
              </w:rPr>
              <w:t xml:space="preserve"> </w:t>
            </w:r>
            <w:r w:rsidR="00791E90" w:rsidRPr="001329D9">
              <w:rPr>
                <w:rFonts w:ascii="Arial" w:hAnsi="Arial" w:cs="Arial"/>
                <w:b/>
                <w:sz w:val="24"/>
              </w:rPr>
              <w:t>00</w:t>
            </w:r>
            <w:r w:rsidR="00941B97">
              <w:rPr>
                <w:rFonts w:ascii="Arial" w:hAnsi="Arial" w:cs="Arial"/>
                <w:b/>
                <w:sz w:val="24"/>
              </w:rPr>
              <w:t>47</w:t>
            </w:r>
            <w:r w:rsidR="005C4596">
              <w:rPr>
                <w:rFonts w:ascii="Arial" w:hAnsi="Arial" w:cs="Arial"/>
                <w:b/>
                <w:sz w:val="24"/>
              </w:rPr>
              <w:t>5</w:t>
            </w:r>
            <w:r w:rsidR="001329D9" w:rsidRPr="001329D9">
              <w:rPr>
                <w:rFonts w:ascii="Arial" w:hAnsi="Arial" w:cs="Arial"/>
                <w:b/>
                <w:sz w:val="24"/>
              </w:rPr>
              <w:t>000</w:t>
            </w:r>
          </w:p>
        </w:tc>
      </w:tr>
      <w:tr w:rsidR="00D57C8E" w:rsidRPr="00EE2373" w:rsidTr="00791E90">
        <w:trPr>
          <w:cantSplit/>
          <w:trHeight w:val="667"/>
        </w:trPr>
        <w:tc>
          <w:tcPr>
            <w:tcW w:w="2340" w:type="dxa"/>
            <w:vMerge/>
          </w:tcPr>
          <w:p w:rsidR="00D57C8E" w:rsidRPr="00EE2373" w:rsidRDefault="00D57C8E">
            <w:pPr>
              <w:rPr>
                <w:rFonts w:ascii="Arial" w:hAnsi="Arial" w:cs="Arial"/>
                <w:sz w:val="14"/>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1740B5">
            <w:pPr>
              <w:spacing w:before="60" w:after="60"/>
              <w:rPr>
                <w:rFonts w:ascii="Arial" w:hAnsi="Arial" w:cs="Arial"/>
                <w:b/>
              </w:rPr>
            </w:pPr>
            <w:r w:rsidRPr="00EE2373">
              <w:rPr>
                <w:rFonts w:ascii="Arial" w:hAnsi="Arial" w:cs="Arial"/>
                <w:b/>
              </w:rPr>
              <w:t>Date de lancement de la procédure :</w:t>
            </w:r>
            <w:r w:rsidR="00CF3847">
              <w:rPr>
                <w:rFonts w:ascii="Arial" w:hAnsi="Arial" w:cs="Arial"/>
                <w:b/>
              </w:rPr>
              <w:t xml:space="preserve"> </w:t>
            </w:r>
            <w:r w:rsidR="009F1492">
              <w:rPr>
                <w:rFonts w:ascii="Arial" w:hAnsi="Arial" w:cs="Arial"/>
                <w:b/>
              </w:rPr>
              <w:t>17/07/2025</w:t>
            </w:r>
            <w:bookmarkStart w:id="0" w:name="_GoBack"/>
            <w:bookmarkEnd w:id="0"/>
          </w:p>
        </w:tc>
      </w:tr>
      <w:tr w:rsidR="00D57C8E" w:rsidRPr="00EE2373" w:rsidTr="00791E90">
        <w:trPr>
          <w:trHeight w:val="988"/>
        </w:trPr>
        <w:tc>
          <w:tcPr>
            <w:tcW w:w="2340" w:type="dxa"/>
            <w:vMerge/>
          </w:tcPr>
          <w:p w:rsidR="00D57C8E" w:rsidRPr="00EE2373" w:rsidRDefault="00D57C8E">
            <w:pPr>
              <w:rPr>
                <w:rFonts w:ascii="Arial" w:hAnsi="Arial" w:cs="Arial"/>
                <w:b/>
                <w:bCs/>
                <w:sz w:val="16"/>
                <w:szCs w:val="16"/>
              </w:rPr>
            </w:pPr>
          </w:p>
        </w:tc>
        <w:tc>
          <w:tcPr>
            <w:tcW w:w="7255" w:type="dxa"/>
            <w:tcBorders>
              <w:top w:val="single" w:sz="4" w:space="0" w:color="auto"/>
              <w:left w:val="single" w:sz="4" w:space="0" w:color="auto"/>
              <w:bottom w:val="single" w:sz="4" w:space="0" w:color="auto"/>
              <w:right w:val="single" w:sz="4" w:space="0" w:color="auto"/>
            </w:tcBorders>
          </w:tcPr>
          <w:p w:rsidR="00D57C8E" w:rsidRPr="00EE2373" w:rsidRDefault="00D57C8E" w:rsidP="00540FB0">
            <w:pPr>
              <w:spacing w:before="60" w:after="60"/>
              <w:jc w:val="both"/>
              <w:rPr>
                <w:rFonts w:ascii="Arial" w:hAnsi="Arial" w:cs="Arial"/>
                <w:b/>
              </w:rPr>
            </w:pPr>
            <w:r w:rsidRPr="00EE2373">
              <w:rPr>
                <w:rFonts w:ascii="Arial" w:hAnsi="Arial" w:cs="Arial"/>
                <w:b/>
              </w:rPr>
              <w:t>Objet :</w:t>
            </w:r>
            <w:r w:rsidR="001329D9">
              <w:rPr>
                <w:rFonts w:ascii="Arial" w:hAnsi="Arial" w:cs="Arial"/>
                <w:b/>
              </w:rPr>
              <w:t xml:space="preserve"> </w:t>
            </w:r>
            <w:r w:rsidR="00941B97" w:rsidRPr="00941B97">
              <w:rPr>
                <w:rFonts w:ascii="Arial" w:hAnsi="Arial" w:cs="Arial"/>
                <w:b/>
              </w:rPr>
              <w:t xml:space="preserve">Approvisionnement </w:t>
            </w:r>
            <w:r w:rsidR="005C4596" w:rsidRPr="005C4596">
              <w:rPr>
                <w:rFonts w:ascii="Arial" w:hAnsi="Arial" w:cs="Arial"/>
                <w:b/>
              </w:rPr>
              <w:t>de matériels de transmission</w:t>
            </w:r>
            <w:r w:rsidR="00941B97" w:rsidRPr="00941B97">
              <w:rPr>
                <w:rFonts w:ascii="Arial" w:hAnsi="Arial" w:cs="Arial"/>
                <w:b/>
              </w:rPr>
              <w:t xml:space="preserve"> au profit de la Marine Nationale.</w:t>
            </w: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9639" w:type="dxa"/>
        <w:tblInd w:w="108" w:type="dxa"/>
        <w:tblLook w:val="01E0" w:firstRow="1" w:lastRow="1" w:firstColumn="1" w:lastColumn="1" w:noHBand="0" w:noVBand="0"/>
      </w:tblPr>
      <w:tblGrid>
        <w:gridCol w:w="10105"/>
        <w:gridCol w:w="222"/>
      </w:tblGrid>
      <w:tr w:rsidR="000E7D92" w:rsidRPr="00EE2373" w:rsidTr="00AD44E0">
        <w:trPr>
          <w:trHeight w:val="1220"/>
        </w:trPr>
        <w:tc>
          <w:tcPr>
            <w:tcW w:w="2268" w:type="dxa"/>
          </w:tcPr>
          <w:tbl>
            <w:tblPr>
              <w:tblW w:w="9781" w:type="dxa"/>
              <w:tblInd w:w="108" w:type="dxa"/>
              <w:tblLook w:val="01E0" w:firstRow="1" w:lastRow="1" w:firstColumn="1" w:lastColumn="1" w:noHBand="0" w:noVBand="0"/>
            </w:tblPr>
            <w:tblGrid>
              <w:gridCol w:w="2268"/>
              <w:gridCol w:w="7513"/>
            </w:tblGrid>
            <w:tr w:rsidR="000E7D92" w:rsidRPr="00EE2373" w:rsidTr="00AD44E0">
              <w:tc>
                <w:tcPr>
                  <w:tcW w:w="2268" w:type="dxa"/>
                </w:tcPr>
                <w:p w:rsidR="000E7D92" w:rsidRPr="00EE2373" w:rsidRDefault="000E7D92"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rsidR="000E7D92" w:rsidRPr="00EE2373" w:rsidRDefault="000E7D92" w:rsidP="00AD44E0">
                  <w:pPr>
                    <w:pStyle w:val="Notedebasdepage"/>
                    <w:spacing w:before="20" w:after="60"/>
                    <w:jc w:val="both"/>
                    <w:rPr>
                      <w:rFonts w:ascii="Arial" w:hAnsi="Arial" w:cs="Arial"/>
                      <w:b/>
                      <w:bCs/>
                    </w:rPr>
                  </w:pPr>
                </w:p>
                <w:p w:rsidR="000E7D92" w:rsidRPr="00EE2373" w:rsidRDefault="000E7D92"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rsidR="000E7D92" w:rsidRPr="00EE2373" w:rsidRDefault="000E7D92" w:rsidP="00AD44E0">
                  <w:pPr>
                    <w:pStyle w:val="Notedebasdepage"/>
                    <w:spacing w:before="20" w:after="60"/>
                    <w:rPr>
                      <w:rFonts w:ascii="Arial" w:hAnsi="Arial" w:cs="Arial"/>
                    </w:rPr>
                  </w:pPr>
                  <w:r w:rsidRPr="00EE2373">
                    <w:rPr>
                      <w:rFonts w:ascii="Arial" w:hAnsi="Arial" w:cs="Arial"/>
                    </w:rPr>
                    <w:t xml:space="preserve">Ministère des Armées – Direction du Service de Soutien de  </w:t>
                  </w:r>
                  <w:smartTag w:uri="urn:schemas-microsoft-com:office:smarttags" w:element="time">
                    <w:smartTagPr>
                      <w:attr w:name="ProductID" w:val="la Flotte"/>
                    </w:smartTagPr>
                    <w:r w:rsidRPr="00EE2373">
                      <w:rPr>
                        <w:rFonts w:ascii="Arial" w:hAnsi="Arial" w:cs="Arial"/>
                      </w:rPr>
                      <w:t>la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sidR="00263E4E">
                    <w:rPr>
                      <w:rFonts w:ascii="Arial" w:hAnsi="Arial" w:cs="Arial"/>
                    </w:rPr>
                    <w:t xml:space="preserve">de </w:t>
                  </w:r>
                  <w:r w:rsidRPr="00EE2373">
                    <w:rPr>
                      <w:rFonts w:ascii="Arial" w:hAnsi="Arial" w:cs="Arial"/>
                    </w:rPr>
                    <w:t>Brest/ DS</w:t>
                  </w:r>
                  <w:r w:rsidR="008A2759">
                    <w:rPr>
                      <w:rFonts w:ascii="Arial" w:hAnsi="Arial" w:cs="Arial"/>
                    </w:rPr>
                    <w:t>S</w:t>
                  </w:r>
                  <w:r w:rsidRPr="00EE2373">
                    <w:rPr>
                      <w:rFonts w:ascii="Arial" w:hAnsi="Arial" w:cs="Arial"/>
                    </w:rPr>
                    <w:t>F Brest - CC45  -  29240 BREST Cedex 9</w:t>
                  </w:r>
                </w:p>
                <w:p w:rsidR="000E7D92" w:rsidRPr="00EE2373" w:rsidRDefault="000E7D92" w:rsidP="00263E4E">
                  <w:pPr>
                    <w:pStyle w:val="Notedebasdepage"/>
                    <w:spacing w:before="120" w:after="60"/>
                    <w:rPr>
                      <w:rFonts w:ascii="Arial" w:hAnsi="Arial" w:cs="Arial"/>
                    </w:rPr>
                  </w:pPr>
                  <w:r w:rsidRPr="00EE2373">
                    <w:rPr>
                      <w:rFonts w:ascii="Arial" w:hAnsi="Arial" w:cs="Arial"/>
                    </w:rPr>
                    <w:t>SDFC/Département Achat Rechanges</w:t>
                  </w:r>
                </w:p>
              </w:tc>
            </w:tr>
          </w:tbl>
          <w:p w:rsidR="000E7D92" w:rsidRPr="00EE2373" w:rsidRDefault="000E7D92">
            <w:pPr>
              <w:rPr>
                <w:rFonts w:ascii="Arial" w:hAnsi="Arial" w:cs="Arial"/>
              </w:rPr>
            </w:pPr>
          </w:p>
        </w:tc>
        <w:tc>
          <w:tcPr>
            <w:tcW w:w="7371" w:type="dxa"/>
          </w:tcPr>
          <w:p w:rsidR="000E7D92" w:rsidRPr="00EE2373" w:rsidRDefault="000E7D92">
            <w:pPr>
              <w:rPr>
                <w:rFonts w:ascii="Arial" w:hAnsi="Arial" w:cs="Arial"/>
              </w:rPr>
            </w:pPr>
          </w:p>
        </w:tc>
      </w:tr>
    </w:tbl>
    <w:p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tc>
          <w:tcPr>
            <w:tcW w:w="5576" w:type="dxa"/>
            <w:gridSpan w:val="3"/>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40" w:after="40"/>
              <w:rPr>
                <w:rFonts w:ascii="Arial" w:hAnsi="Arial" w:cs="Arial"/>
              </w:rPr>
            </w:pPr>
            <w:r w:rsidRPr="00EE2373">
              <w:rPr>
                <w:rFonts w:ascii="Arial" w:hAnsi="Arial" w:cs="Arial"/>
              </w:rPr>
              <w:t>Raison sociale</w:t>
            </w:r>
          </w:p>
          <w:p w:rsidR="00D57C8E" w:rsidRPr="00EE2373" w:rsidRDefault="00D57C8E">
            <w:pPr>
              <w:spacing w:after="40"/>
              <w:rPr>
                <w:rFonts w:ascii="Arial" w:hAnsi="Arial" w:cs="Arial"/>
                <w:b/>
                <w:bCs/>
              </w:rPr>
            </w:pPr>
            <w:r w:rsidRPr="00EE2373">
              <w:rPr>
                <w:rFonts w:ascii="Arial" w:hAnsi="Arial" w:cs="Arial"/>
                <w:b/>
                <w:bCs/>
              </w:rPr>
              <w:t>Forme juridique</w:t>
            </w:r>
          </w:p>
          <w:p w:rsidR="00D57C8E" w:rsidRPr="00EE2373" w:rsidRDefault="00D57C8E">
            <w:pPr>
              <w:spacing w:after="40"/>
              <w:rPr>
                <w:rFonts w:ascii="Arial" w:hAnsi="Arial" w:cs="Arial"/>
                <w:b/>
                <w:bCs/>
              </w:rPr>
            </w:pPr>
            <w:r w:rsidRPr="00EE2373">
              <w:rPr>
                <w:rFonts w:ascii="Arial" w:hAnsi="Arial" w:cs="Arial"/>
                <w:b/>
                <w:bCs/>
              </w:rPr>
              <w:t>Adresse</w:t>
            </w:r>
          </w:p>
          <w:p w:rsidR="00D57C8E" w:rsidRPr="00EE2373" w:rsidRDefault="00D57C8E">
            <w:pPr>
              <w:spacing w:after="40"/>
              <w:rPr>
                <w:rFonts w:ascii="Arial" w:hAnsi="Arial" w:cs="Arial"/>
                <w:b/>
                <w:bCs/>
              </w:rPr>
            </w:pPr>
            <w:r w:rsidRPr="00EE2373">
              <w:rPr>
                <w:rFonts w:ascii="Arial" w:hAnsi="Arial" w:cs="Arial"/>
                <w:b/>
                <w:bCs/>
              </w:rPr>
              <w:t>tél.</w:t>
            </w:r>
          </w:p>
          <w:p w:rsidR="00D57C8E" w:rsidRPr="00EE2373" w:rsidRDefault="00D57C8E">
            <w:pPr>
              <w:spacing w:after="40"/>
              <w:rPr>
                <w:rFonts w:ascii="Arial" w:hAnsi="Arial" w:cs="Arial"/>
                <w:b/>
                <w:bCs/>
              </w:rPr>
            </w:pPr>
            <w:r w:rsidRPr="00EE2373">
              <w:rPr>
                <w:rFonts w:ascii="Arial" w:hAnsi="Arial" w:cs="Arial"/>
                <w:b/>
                <w:bCs/>
              </w:rPr>
              <w:t>Fax</w:t>
            </w:r>
          </w:p>
          <w:p w:rsidR="00D57C8E" w:rsidRPr="00EE2373" w:rsidRDefault="00D57C8E">
            <w:pPr>
              <w:spacing w:after="40"/>
              <w:rPr>
                <w:rFonts w:ascii="Arial" w:hAnsi="Arial" w:cs="Arial"/>
                <w:b/>
                <w:bCs/>
              </w:rPr>
            </w:pPr>
            <w:r w:rsidRPr="00EE2373">
              <w:rPr>
                <w:rFonts w:ascii="Arial" w:hAnsi="Arial" w:cs="Arial"/>
                <w:b/>
                <w:bCs/>
              </w:rPr>
              <w:t>N° SIRET</w:t>
            </w:r>
          </w:p>
          <w:p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spacing w:before="60" w:after="60"/>
              <w:jc w:val="both"/>
              <w:rPr>
                <w:rFonts w:ascii="Arial" w:hAnsi="Arial" w:cs="Arial"/>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rsidR="00D57C8E" w:rsidRPr="00EE2373" w:rsidRDefault="00D57C8E">
            <w:pPr>
              <w:rPr>
                <w:rFonts w:ascii="Arial" w:hAnsi="Arial" w:cs="Arial"/>
              </w:rPr>
            </w:pPr>
          </w:p>
          <w:p w:rsidR="005A16B4" w:rsidRPr="00EE2373" w:rsidRDefault="005A16B4" w:rsidP="005A16B4">
            <w:pPr>
              <w:tabs>
                <w:tab w:val="left" w:pos="8622"/>
              </w:tabs>
              <w:rPr>
                <w:rFonts w:ascii="Arial" w:hAnsi="Arial" w:cs="Arial"/>
                <w:b/>
                <w:bCs/>
                <w:sz w:val="18"/>
              </w:rPr>
            </w:pPr>
            <w:r w:rsidRPr="00EE2373">
              <w:rPr>
                <w:rFonts w:ascii="Arial" w:hAnsi="Arial" w:cs="Arial"/>
              </w:rPr>
              <w:t>En application de l’article 2.2 du présent marché</w:t>
            </w:r>
            <w:r w:rsidRPr="00EE2373">
              <w:rPr>
                <w:rFonts w:ascii="Arial" w:hAnsi="Arial" w:cs="Arial"/>
                <w:szCs w:val="22"/>
              </w:rPr>
              <w:t xml:space="preserve"> :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rsidR="00D57C8E" w:rsidRPr="00EE2373" w:rsidRDefault="00D57C8E">
            <w:pPr>
              <w:pStyle w:val="Paragraphe1"/>
              <w:spacing w:before="0" w:after="0"/>
              <w:ind w:left="34"/>
              <w:rPr>
                <w:rFonts w:ascii="Arial" w:hAnsi="Arial" w:cs="Arial"/>
                <w:szCs w:val="18"/>
              </w:rPr>
            </w:pPr>
          </w:p>
          <w:p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le dit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rsidR="00D57C8E" w:rsidRPr="00EE2373" w:rsidRDefault="00D57C8E">
            <w:pPr>
              <w:pStyle w:val="Paragraphe1"/>
              <w:spacing w:before="0" w:after="0"/>
              <w:ind w:left="34"/>
              <w:rPr>
                <w:rFonts w:ascii="Arial" w:hAnsi="Arial" w:cs="Arial"/>
                <w:sz w:val="20"/>
              </w:rPr>
            </w:pP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p>
          <w:p w:rsidR="00D57C8E" w:rsidRPr="00EE2373" w:rsidRDefault="00D57C8E">
            <w:pPr>
              <w:spacing w:before="60" w:after="60"/>
              <w:jc w:val="center"/>
              <w:rPr>
                <w:rFonts w:ascii="Arial" w:hAnsi="Arial" w:cs="Arial"/>
                <w:b/>
                <w:bCs/>
              </w:rPr>
            </w:pPr>
            <w:r w:rsidRPr="00EE2373">
              <w:rPr>
                <w:rFonts w:ascii="Arial" w:hAnsi="Arial" w:cs="Arial"/>
                <w:b/>
                <w:bCs/>
              </w:rPr>
              <w:t>Montant de l’offre</w:t>
            </w:r>
          </w:p>
          <w:p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D57C8E" w:rsidRPr="00EE2373" w:rsidRDefault="00D57C8E">
            <w:pPr>
              <w:rPr>
                <w:rFonts w:ascii="Arial" w:hAnsi="Arial" w:cs="Arial"/>
                <w:b/>
                <w:bCs/>
              </w:rPr>
            </w:pPr>
          </w:p>
          <w:p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rsidR="00D57C8E" w:rsidRPr="00EE2373" w:rsidRDefault="00D57C8E">
            <w:pPr>
              <w:rPr>
                <w:rFonts w:ascii="Arial" w:hAnsi="Arial" w:cs="Arial"/>
                <w:b/>
                <w:bCs/>
              </w:rPr>
            </w:pPr>
            <w:r w:rsidRPr="00EE2373">
              <w:rPr>
                <w:rFonts w:ascii="Arial" w:hAnsi="Arial" w:cs="Arial"/>
                <w:vanish/>
                <w:sz w:val="16"/>
                <w:szCs w:val="16"/>
              </w:rPr>
              <w:t>:</w:t>
            </w:r>
          </w:p>
          <w:p w:rsidR="00D57C8E" w:rsidRPr="00EE2373" w:rsidRDefault="00D57C8E">
            <w:pPr>
              <w:pStyle w:val="Objetducommentaire"/>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rPr>
            </w:pPr>
          </w:p>
          <w:p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rsidR="00D57C8E" w:rsidRPr="00EE2373" w:rsidRDefault="00D57C8E">
            <w:pPr>
              <w:rPr>
                <w:rFonts w:ascii="Arial" w:hAnsi="Arial" w:cs="Arial"/>
                <w:b/>
                <w:bCs/>
              </w:rPr>
            </w:pPr>
          </w:p>
        </w:tc>
      </w:tr>
      <w:tr w:rsidR="00D57C8E" w:rsidRPr="00EE2373">
        <w:trPr>
          <w:cantSplit/>
        </w:trPr>
        <w:tc>
          <w:tcPr>
            <w:tcW w:w="1985" w:type="dxa"/>
            <w:tcBorders>
              <w:top w:val="single" w:sz="4" w:space="0" w:color="auto"/>
              <w:left w:val="single" w:sz="4" w:space="0" w:color="auto"/>
              <w:bottom w:val="single" w:sz="4" w:space="0" w:color="auto"/>
              <w:right w:val="single" w:sz="4" w:space="0" w:color="auto"/>
            </w:tcBorders>
          </w:tcPr>
          <w:p w:rsidR="001329D9" w:rsidRDefault="00D57C8E">
            <w:pPr>
              <w:rPr>
                <w:rFonts w:ascii="Arial" w:hAnsi="Arial" w:cs="Arial"/>
                <w:b/>
                <w:bCs/>
              </w:rPr>
            </w:pPr>
            <w:r w:rsidRPr="00EE2373">
              <w:rPr>
                <w:rFonts w:ascii="Arial" w:hAnsi="Arial" w:cs="Arial"/>
                <w:b/>
              </w:rPr>
              <w:t>Délais</w:t>
            </w:r>
            <w:r w:rsidRPr="00EE2373">
              <w:rPr>
                <w:rFonts w:ascii="Arial" w:hAnsi="Arial" w:cs="Arial"/>
                <w:b/>
              </w:rPr>
              <w:tab/>
              <w:t xml:space="preserve"> de livraison</w:t>
            </w: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1329D9" w:rsidRPr="001329D9" w:rsidRDefault="001329D9" w:rsidP="001329D9">
            <w:pPr>
              <w:rPr>
                <w:rFonts w:ascii="Arial" w:hAnsi="Arial" w:cs="Arial"/>
              </w:rPr>
            </w:pPr>
          </w:p>
          <w:p w:rsidR="00D57C8E" w:rsidRPr="001329D9" w:rsidRDefault="00D57C8E" w:rsidP="00F20863">
            <w:pPr>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rsidR="00D57C8E" w:rsidRPr="00EE2373" w:rsidRDefault="00D57C8E">
            <w:pPr>
              <w:pStyle w:val="Notedebasdepage"/>
              <w:rPr>
                <w:rFonts w:ascii="Arial" w:hAnsi="Arial" w:cs="Arial"/>
                <w:szCs w:val="18"/>
              </w:rPr>
            </w:pPr>
            <w:r w:rsidRPr="00EE2373">
              <w:rPr>
                <w:rFonts w:ascii="Arial" w:hAnsi="Arial" w:cs="Arial"/>
                <w:szCs w:val="18"/>
              </w:rPr>
              <w:t>Cf. annexe financière.</w:t>
            </w:r>
          </w:p>
          <w:p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(cf article 6)</w:t>
            </w:r>
          </w:p>
          <w:p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lastRenderedPageBreak/>
              <w:t xml:space="preserve">SIGNATURE DU </w:t>
            </w:r>
            <w:r w:rsidR="00ED6FC6" w:rsidRPr="00EE2373">
              <w:rPr>
                <w:rFonts w:ascii="Arial" w:hAnsi="Arial" w:cs="Arial"/>
                <w:b/>
                <w:bCs/>
              </w:rPr>
              <w:t>SOUMISSIONNAIRE</w:t>
            </w:r>
          </w:p>
          <w:p w:rsidR="00D57C8E" w:rsidRPr="001329D9" w:rsidRDefault="00676CF1" w:rsidP="001329D9">
            <w:pPr>
              <w:tabs>
                <w:tab w:val="left" w:pos="6694"/>
              </w:tabs>
            </w:pPr>
            <w:r>
              <w:tab/>
            </w:r>
          </w:p>
        </w:tc>
      </w:tr>
      <w:tr w:rsidR="00D57C8E" w:rsidRPr="00EE2373">
        <w:trPr>
          <w:cantSplit/>
        </w:trPr>
        <w:tc>
          <w:tcPr>
            <w:tcW w:w="9639" w:type="dxa"/>
            <w:gridSpan w:val="5"/>
            <w:tcBorders>
              <w:top w:val="single" w:sz="4" w:space="0" w:color="auto"/>
              <w:left w:val="single" w:sz="4" w:space="0" w:color="auto"/>
              <w:bottom w:val="single" w:sz="4" w:space="0" w:color="auto"/>
              <w:right w:val="single" w:sz="4" w:space="0" w:color="auto"/>
            </w:tcBorders>
          </w:tcPr>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p>
    <w:p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trPr>
          <w:jc w:val="center"/>
        </w:trPr>
        <w:tc>
          <w:tcPr>
            <w:tcW w:w="1419" w:type="dxa"/>
            <w:gridSpan w:val="5"/>
          </w:tcPr>
          <w:p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rsidR="00D57C8E" w:rsidRPr="00EE2373" w:rsidRDefault="00D57C8E">
            <w:pPr>
              <w:spacing w:before="60"/>
              <w:rPr>
                <w:rFonts w:ascii="Arial" w:hAnsi="Arial" w:cs="Arial"/>
                <w:b/>
              </w:rPr>
            </w:pPr>
          </w:p>
        </w:tc>
        <w:tc>
          <w:tcPr>
            <w:tcW w:w="1417" w:type="dxa"/>
            <w:gridSpan w:val="5"/>
          </w:tcPr>
          <w:p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rsidR="00D57C8E" w:rsidRPr="00EE2373" w:rsidRDefault="00D57C8E">
            <w:pPr>
              <w:spacing w:before="60"/>
              <w:rPr>
                <w:rFonts w:ascii="Arial" w:hAnsi="Arial" w:cs="Arial"/>
                <w:b/>
              </w:rPr>
            </w:pPr>
          </w:p>
        </w:tc>
        <w:tc>
          <w:tcPr>
            <w:tcW w:w="3118" w:type="dxa"/>
            <w:gridSpan w:val="11"/>
          </w:tcPr>
          <w:p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rsidR="00D57C8E" w:rsidRPr="00EE2373" w:rsidRDefault="00D57C8E">
            <w:pPr>
              <w:spacing w:before="60"/>
              <w:rPr>
                <w:rFonts w:ascii="Arial" w:hAnsi="Arial" w:cs="Arial"/>
                <w:b/>
              </w:rPr>
            </w:pPr>
          </w:p>
        </w:tc>
        <w:tc>
          <w:tcPr>
            <w:tcW w:w="851" w:type="dxa"/>
            <w:gridSpan w:val="2"/>
          </w:tcPr>
          <w:p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trPr>
          <w:trHeight w:val="332"/>
          <w:jc w:val="center"/>
        </w:trPr>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pStyle w:val="Notedebasdepage"/>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284" w:type="dxa"/>
          </w:tcPr>
          <w:p w:rsidR="00D57C8E" w:rsidRPr="00EE2373" w:rsidRDefault="00D57C8E">
            <w:pPr>
              <w:spacing w:before="360"/>
              <w:rPr>
                <w:rFonts w:ascii="Arial" w:hAnsi="Arial" w:cs="Arial"/>
              </w:rPr>
            </w:pPr>
          </w:p>
        </w:tc>
        <w:tc>
          <w:tcPr>
            <w:tcW w:w="283" w:type="dxa"/>
          </w:tcPr>
          <w:p w:rsidR="00D57C8E" w:rsidRPr="00EE2373" w:rsidRDefault="00D57C8E">
            <w:pPr>
              <w:spacing w:before="360"/>
              <w:rPr>
                <w:rFonts w:ascii="Arial" w:hAnsi="Arial" w:cs="Arial"/>
              </w:rPr>
            </w:pPr>
          </w:p>
        </w:tc>
        <w:tc>
          <w:tcPr>
            <w:tcW w:w="709" w:type="dxa"/>
            <w:tcBorders>
              <w:top w:val="nil"/>
              <w:bottom w:val="nil"/>
            </w:tcBorders>
          </w:tcPr>
          <w:p w:rsidR="00D57C8E" w:rsidRPr="00EE2373" w:rsidRDefault="00D57C8E">
            <w:pPr>
              <w:spacing w:before="360"/>
              <w:rPr>
                <w:rFonts w:ascii="Arial" w:hAnsi="Arial" w:cs="Arial"/>
              </w:rPr>
            </w:pPr>
          </w:p>
        </w:tc>
        <w:tc>
          <w:tcPr>
            <w:tcW w:w="425" w:type="dxa"/>
          </w:tcPr>
          <w:p w:rsidR="00D57C8E" w:rsidRPr="00EE2373" w:rsidRDefault="00D57C8E">
            <w:pPr>
              <w:spacing w:before="360"/>
              <w:rPr>
                <w:rFonts w:ascii="Arial" w:hAnsi="Arial" w:cs="Arial"/>
              </w:rPr>
            </w:pPr>
          </w:p>
        </w:tc>
        <w:tc>
          <w:tcPr>
            <w:tcW w:w="426" w:type="dxa"/>
          </w:tcPr>
          <w:p w:rsidR="00D57C8E" w:rsidRPr="00EE2373" w:rsidRDefault="00D57C8E">
            <w:pPr>
              <w:spacing w:before="360"/>
              <w:rPr>
                <w:rFonts w:ascii="Arial" w:hAnsi="Arial" w:cs="Arial"/>
              </w:rPr>
            </w:pPr>
          </w:p>
        </w:tc>
      </w:tr>
    </w:tbl>
    <w:p w:rsidR="00D57C8E" w:rsidRPr="00EE2373" w:rsidRDefault="00D57C8E">
      <w:pPr>
        <w:ind w:left="426" w:hanging="994"/>
        <w:rPr>
          <w:rFonts w:ascii="Arial" w:hAnsi="Arial" w:cs="Arial"/>
        </w:rPr>
      </w:pPr>
    </w:p>
    <w:p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rsidTr="00C064C3">
        <w:trPr>
          <w:cantSplit/>
        </w:trPr>
        <w:tc>
          <w:tcPr>
            <w:tcW w:w="9900" w:type="dxa"/>
            <w:gridSpan w:val="4"/>
            <w:tcBorders>
              <w:bottom w:val="single" w:sz="4" w:space="0" w:color="auto"/>
            </w:tcBorders>
          </w:tcPr>
          <w:p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rsidR="005A16B4" w:rsidRPr="00EE2373" w:rsidRDefault="005A16B4" w:rsidP="00C064C3">
            <w:pPr>
              <w:pStyle w:val="Commentaire"/>
              <w:rPr>
                <w:rFonts w:ascii="Arial" w:hAnsi="Arial" w:cs="Arial"/>
              </w:rPr>
            </w:pPr>
          </w:p>
        </w:tc>
      </w:tr>
      <w:tr w:rsidR="005A16B4" w:rsidRPr="00EE2373" w:rsidTr="00C064C3">
        <w:tc>
          <w:tcPr>
            <w:tcW w:w="3686" w:type="dxa"/>
            <w:gridSpan w:val="2"/>
            <w:tcBorders>
              <w:bottom w:val="single" w:sz="4" w:space="0" w:color="auto"/>
            </w:tcBorders>
          </w:tcPr>
          <w:p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rsidTr="00C064C3">
        <w:trPr>
          <w:cantSplit/>
          <w:trHeight w:val="1162"/>
        </w:trPr>
        <w:tc>
          <w:tcPr>
            <w:tcW w:w="2037" w:type="dxa"/>
            <w:tcBorders>
              <w:bottom w:val="single" w:sz="4" w:space="0" w:color="auto"/>
            </w:tcBorders>
          </w:tcPr>
          <w:p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rsidR="005A16B4" w:rsidRPr="00EE2373" w:rsidRDefault="005C4596" w:rsidP="001740B5">
            <w:pPr>
              <w:spacing w:before="40"/>
              <w:jc w:val="center"/>
              <w:rPr>
                <w:rFonts w:ascii="Arial" w:hAnsi="Arial" w:cs="Arial"/>
                <w:b/>
                <w:bCs/>
              </w:rPr>
            </w:pPr>
            <w:r>
              <w:rPr>
                <w:rFonts w:ascii="Arial" w:hAnsi="Arial" w:cs="Arial"/>
                <w:b/>
                <w:bCs/>
              </w:rPr>
              <w:t>24</w:t>
            </w:r>
            <w:r w:rsidR="00BA558F">
              <w:rPr>
                <w:rFonts w:ascii="Arial" w:hAnsi="Arial" w:cs="Arial"/>
                <w:b/>
                <w:bCs/>
              </w:rPr>
              <w:t>30</w:t>
            </w:r>
          </w:p>
        </w:tc>
        <w:tc>
          <w:tcPr>
            <w:tcW w:w="3011" w:type="dxa"/>
            <w:vMerge w:val="restart"/>
            <w:vAlign w:val="center"/>
          </w:tcPr>
          <w:p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rsidR="005A16B4" w:rsidRPr="00EE2373" w:rsidRDefault="005A16B4" w:rsidP="00C064C3">
            <w:pPr>
              <w:spacing w:before="40" w:after="40"/>
              <w:rPr>
                <w:rFonts w:ascii="Arial" w:hAnsi="Arial" w:cs="Arial"/>
                <w:b/>
                <w:bCs/>
              </w:rPr>
            </w:pPr>
            <w:r w:rsidRPr="00EE2373">
              <w:rPr>
                <w:rFonts w:ascii="Arial" w:hAnsi="Arial" w:cs="Arial"/>
                <w:b/>
                <w:bCs/>
              </w:rPr>
              <w:t>Date :</w:t>
            </w:r>
          </w:p>
          <w:p w:rsidR="005A16B4" w:rsidRPr="00EE2373" w:rsidRDefault="005A16B4" w:rsidP="00C064C3">
            <w:pPr>
              <w:spacing w:before="40" w:after="40"/>
              <w:rPr>
                <w:rFonts w:ascii="Arial" w:hAnsi="Arial" w:cs="Arial"/>
                <w:b/>
                <w:bCs/>
              </w:rPr>
            </w:pPr>
            <w:r w:rsidRPr="00EE2373">
              <w:rPr>
                <w:rFonts w:ascii="Arial" w:hAnsi="Arial" w:cs="Arial"/>
                <w:b/>
                <w:bCs/>
              </w:rPr>
              <w:t>Nom :</w:t>
            </w:r>
          </w:p>
          <w:p w:rsidR="005A16B4" w:rsidRPr="00EE2373" w:rsidRDefault="005A16B4" w:rsidP="00C064C3">
            <w:pPr>
              <w:spacing w:before="40" w:after="40"/>
              <w:rPr>
                <w:rFonts w:ascii="Arial" w:hAnsi="Arial" w:cs="Arial"/>
                <w:b/>
                <w:bCs/>
              </w:rPr>
            </w:pPr>
            <w:r w:rsidRPr="00EE2373">
              <w:rPr>
                <w:rFonts w:ascii="Arial" w:hAnsi="Arial" w:cs="Arial"/>
                <w:b/>
                <w:bCs/>
              </w:rPr>
              <w:t>Prénom</w:t>
            </w:r>
          </w:p>
          <w:p w:rsidR="005A16B4" w:rsidRPr="00EE2373" w:rsidRDefault="005A16B4" w:rsidP="00C064C3">
            <w:pPr>
              <w:spacing w:before="40" w:after="40"/>
              <w:rPr>
                <w:rFonts w:ascii="Arial" w:hAnsi="Arial" w:cs="Arial"/>
                <w:b/>
                <w:bCs/>
              </w:rPr>
            </w:pPr>
            <w:r w:rsidRPr="00EE2373">
              <w:rPr>
                <w:rFonts w:ascii="Arial" w:hAnsi="Arial" w:cs="Arial"/>
                <w:b/>
                <w:bCs/>
              </w:rPr>
              <w:t>Qualité :</w:t>
            </w:r>
          </w:p>
          <w:p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p w:rsidR="005A16B4" w:rsidRPr="00EE2373" w:rsidRDefault="005A16B4" w:rsidP="00C064C3">
            <w:pPr>
              <w:pStyle w:val="Commentaire"/>
              <w:rPr>
                <w:rFonts w:ascii="Arial" w:hAnsi="Arial" w:cs="Arial"/>
              </w:rPr>
            </w:pPr>
          </w:p>
        </w:tc>
      </w:tr>
      <w:tr w:rsidR="005A16B4" w:rsidRPr="00EE2373" w:rsidTr="00C064C3">
        <w:trPr>
          <w:cantSplit/>
          <w:trHeight w:val="1719"/>
        </w:trPr>
        <w:tc>
          <w:tcPr>
            <w:tcW w:w="2037" w:type="dxa"/>
            <w:tcBorders>
              <w:bottom w:val="single" w:sz="4" w:space="0" w:color="auto"/>
            </w:tcBorders>
          </w:tcPr>
          <w:p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rsidR="005A16B4" w:rsidRPr="00EE2373" w:rsidRDefault="005A16B4" w:rsidP="00C064C3">
            <w:pPr>
              <w:spacing w:before="40"/>
              <w:jc w:val="center"/>
              <w:rPr>
                <w:rFonts w:ascii="Arial" w:hAnsi="Arial" w:cs="Arial"/>
                <w:b/>
                <w:bCs/>
              </w:rPr>
            </w:pP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r w:rsidR="005A16B4" w:rsidRPr="00EE2373" w:rsidTr="00DB33AD">
        <w:trPr>
          <w:cantSplit/>
          <w:trHeight w:val="1116"/>
        </w:trPr>
        <w:tc>
          <w:tcPr>
            <w:tcW w:w="2037" w:type="dxa"/>
          </w:tcPr>
          <w:p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rsidR="005A16B4" w:rsidRPr="001329D9" w:rsidRDefault="001329D9" w:rsidP="00C064C3">
            <w:pPr>
              <w:spacing w:before="40"/>
              <w:jc w:val="center"/>
              <w:rPr>
                <w:rFonts w:ascii="Arial" w:hAnsi="Arial" w:cs="Arial"/>
                <w:b/>
                <w:bCs/>
              </w:rPr>
            </w:pPr>
            <w:r w:rsidRPr="001329D9">
              <w:rPr>
                <w:rFonts w:ascii="Arial" w:hAnsi="Arial" w:cs="Arial"/>
                <w:b/>
                <w:bCs/>
              </w:rPr>
              <w:t>2</w:t>
            </w:r>
            <w:r w:rsidR="00540FB0">
              <w:rPr>
                <w:rFonts w:ascii="Arial" w:hAnsi="Arial" w:cs="Arial"/>
                <w:b/>
                <w:bCs/>
              </w:rPr>
              <w:t>2</w:t>
            </w:r>
          </w:p>
        </w:tc>
        <w:tc>
          <w:tcPr>
            <w:tcW w:w="3011" w:type="dxa"/>
            <w:vMerge/>
          </w:tcPr>
          <w:p w:rsidR="005A16B4" w:rsidRPr="00EE2373" w:rsidRDefault="005A16B4" w:rsidP="00C064C3">
            <w:pPr>
              <w:spacing w:before="60" w:after="60"/>
              <w:jc w:val="center"/>
              <w:rPr>
                <w:rFonts w:ascii="Arial" w:hAnsi="Arial" w:cs="Arial"/>
                <w:b/>
                <w:bCs/>
                <w:color w:val="008000"/>
              </w:rPr>
            </w:pPr>
          </w:p>
        </w:tc>
        <w:tc>
          <w:tcPr>
            <w:tcW w:w="3203" w:type="dxa"/>
            <w:vMerge/>
          </w:tcPr>
          <w:p w:rsidR="005A16B4" w:rsidRPr="00EE2373" w:rsidRDefault="005A16B4" w:rsidP="00C064C3">
            <w:pPr>
              <w:spacing w:before="60" w:after="60"/>
              <w:jc w:val="center"/>
              <w:rPr>
                <w:rFonts w:ascii="Arial" w:hAnsi="Arial" w:cs="Arial"/>
                <w:b/>
                <w:bCs/>
                <w:color w:val="008000"/>
              </w:rPr>
            </w:pPr>
          </w:p>
        </w:tc>
      </w:tr>
    </w:tbl>
    <w:p w:rsidR="00D57C8E" w:rsidRPr="00EE2373" w:rsidRDefault="00D57C8E">
      <w:pPr>
        <w:ind w:left="426" w:hanging="994"/>
        <w:rPr>
          <w:rFonts w:ascii="Arial" w:hAnsi="Arial" w:cs="Arial"/>
          <w:b/>
          <w:bCs/>
        </w:rPr>
      </w:pPr>
    </w:p>
    <w:p w:rsidR="00D57C8E" w:rsidRPr="00EE2373" w:rsidRDefault="00D57C8E">
      <w:pPr>
        <w:ind w:left="426" w:hanging="994"/>
        <w:rPr>
          <w:rFonts w:ascii="Arial" w:hAnsi="Arial" w:cs="Arial"/>
          <w:b/>
          <w:bCs/>
        </w:rPr>
      </w:pPr>
    </w:p>
    <w:p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 xml:space="preserve">sistant Financier/ </w:t>
      </w:r>
      <w:r w:rsidRPr="00EE2373">
        <w:rPr>
          <w:rFonts w:ascii="Arial" w:hAnsi="Arial" w:cs="Arial"/>
          <w:b/>
          <w:bCs/>
          <w:color w:val="FF0000"/>
          <w:highlight w:val="green"/>
        </w:rPr>
        <w:t>XX</w:t>
      </w:r>
      <w:r w:rsidRPr="00EE2373">
        <w:rPr>
          <w:rFonts w:ascii="Arial" w:hAnsi="Arial" w:cs="Arial"/>
          <w:b/>
          <w:bCs/>
          <w:color w:val="FF0000"/>
        </w:rPr>
        <w:t xml:space="preserve"> </w:t>
      </w:r>
      <w:r w:rsidRPr="00EE2373">
        <w:rPr>
          <w:rFonts w:ascii="Arial" w:hAnsi="Arial" w:cs="Arial"/>
        </w:rPr>
        <w:t xml:space="preserve">(1 copie) </w:t>
      </w:r>
    </w:p>
    <w:p w:rsidR="005A16B4" w:rsidRPr="00EE2373" w:rsidRDefault="005A16B4" w:rsidP="005A16B4">
      <w:pPr>
        <w:ind w:left="426" w:hanging="994"/>
        <w:rPr>
          <w:rFonts w:ascii="Arial" w:hAnsi="Arial" w:cs="Arial"/>
        </w:rPr>
      </w:pPr>
    </w:p>
    <w:p w:rsidR="00D57C8E" w:rsidRPr="00EE2373" w:rsidRDefault="00D57C8E">
      <w:pPr>
        <w:ind w:left="426" w:hanging="994"/>
        <w:rPr>
          <w:rFonts w:ascii="Arial" w:hAnsi="Arial" w:cs="Arial"/>
        </w:rPr>
      </w:pPr>
      <w:r w:rsidRPr="00EE2373">
        <w:rPr>
          <w:rFonts w:ascii="Arial" w:hAnsi="Arial" w:cs="Arial"/>
        </w:rPr>
        <w:br w:type="page"/>
      </w:r>
    </w:p>
    <w:p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rsidR="00D57C8E" w:rsidRPr="00EE2373" w:rsidRDefault="00D57C8E" w:rsidP="00190BCD">
      <w:pPr>
        <w:pStyle w:val="Listepuces"/>
        <w:rPr>
          <w:rFonts w:ascii="Arial" w:hAnsi="Arial" w:cs="Arial"/>
        </w:rPr>
      </w:pPr>
      <w:r w:rsidRPr="00EE2373">
        <w:rPr>
          <w:rFonts w:ascii="Arial" w:hAnsi="Arial" w:cs="Arial"/>
        </w:rPr>
        <w:t>Le marché est régi par les documents contractuels ci-après cités dans l'ordre de priorité décroissant par dérogation à l’article 4.1 du CCAG-FCS :</w:t>
      </w:r>
    </w:p>
    <w:p w:rsidR="00D57C8E" w:rsidRPr="00EE2373" w:rsidRDefault="00D57C8E" w:rsidP="00102A24">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EE2373">
        <w:rPr>
          <w:rFonts w:ascii="Arial" w:hAnsi="Arial" w:cs="Arial"/>
          <w:caps w:val="0"/>
          <w:dstrike w:val="0"/>
          <w:szCs w:val="22"/>
        </w:rPr>
        <w:t xml:space="preserve">le présent marché valant </w:t>
      </w:r>
      <w:r w:rsidR="00AE3691" w:rsidRPr="00EE2373">
        <w:rPr>
          <w:rFonts w:ascii="Arial" w:hAnsi="Arial" w:cs="Arial"/>
          <w:caps w:val="0"/>
          <w:dstrike w:val="0"/>
          <w:szCs w:val="22"/>
        </w:rPr>
        <w:t>acte d’</w:t>
      </w:r>
      <w:r w:rsidRPr="00EE2373">
        <w:rPr>
          <w:rFonts w:ascii="Arial" w:hAnsi="Arial" w:cs="Arial"/>
          <w:caps w:val="0"/>
          <w:dstrike w:val="0"/>
          <w:szCs w:val="22"/>
        </w:rPr>
        <w:t xml:space="preserve">engagement et </w:t>
      </w:r>
      <w:r w:rsidR="00AE3691" w:rsidRPr="00EE2373">
        <w:rPr>
          <w:rFonts w:ascii="Arial" w:hAnsi="Arial" w:cs="Arial"/>
          <w:caps w:val="0"/>
          <w:dstrike w:val="0"/>
          <w:szCs w:val="22"/>
        </w:rPr>
        <w:t xml:space="preserve">cahier des </w:t>
      </w:r>
      <w:r w:rsidRPr="00EE2373">
        <w:rPr>
          <w:rFonts w:ascii="Arial" w:hAnsi="Arial" w:cs="Arial"/>
          <w:caps w:val="0"/>
          <w:dstrike w:val="0"/>
          <w:szCs w:val="22"/>
        </w:rPr>
        <w:t>clauses administratives</w:t>
      </w:r>
      <w:r w:rsidR="00AE3691" w:rsidRPr="00EE2373">
        <w:rPr>
          <w:rFonts w:ascii="Arial" w:hAnsi="Arial" w:cs="Arial"/>
          <w:caps w:val="0"/>
          <w:dstrike w:val="0"/>
          <w:szCs w:val="22"/>
        </w:rPr>
        <w:t xml:space="preserve"> particulières</w:t>
      </w:r>
      <w:r w:rsidRPr="00EE2373">
        <w:rPr>
          <w:rFonts w:ascii="Arial" w:hAnsi="Arial" w:cs="Arial"/>
          <w:caps w:val="0"/>
          <w:dstrike w:val="0"/>
          <w:szCs w:val="22"/>
        </w:rPr>
        <w:t xml:space="preserve"> signé par </w:t>
      </w:r>
      <w:r w:rsidR="00BB533A" w:rsidRPr="00EE2373">
        <w:rPr>
          <w:rFonts w:ascii="Arial" w:hAnsi="Arial" w:cs="Arial"/>
          <w:caps w:val="0"/>
          <w:dstrike w:val="0"/>
          <w:szCs w:val="22"/>
        </w:rPr>
        <w:t>l’autorité signataire du marché</w:t>
      </w:r>
      <w:r w:rsidR="00752523" w:rsidRPr="00EE2373">
        <w:rPr>
          <w:rFonts w:ascii="Arial" w:hAnsi="Arial" w:cs="Arial"/>
          <w:caps w:val="0"/>
          <w:dstrike w:val="0"/>
          <w:szCs w:val="22"/>
        </w:rPr>
        <w:t xml:space="preserve"> </w:t>
      </w:r>
      <w:r w:rsidRPr="00EE2373">
        <w:rPr>
          <w:rFonts w:ascii="Arial" w:hAnsi="Arial" w:cs="Arial"/>
          <w:caps w:val="0"/>
          <w:dstrike w:val="0"/>
          <w:szCs w:val="22"/>
        </w:rPr>
        <w:t>et le titulaire</w:t>
      </w:r>
      <w:r w:rsidR="00AE3691" w:rsidRPr="00EE2373">
        <w:rPr>
          <w:rFonts w:ascii="Arial" w:hAnsi="Arial" w:cs="Arial"/>
          <w:caps w:val="0"/>
          <w:dstrike w:val="0"/>
          <w:szCs w:val="22"/>
        </w:rPr>
        <w:t> </w:t>
      </w:r>
      <w:r w:rsidR="00FC4FC4" w:rsidRPr="00EE2373">
        <w:rPr>
          <w:rFonts w:ascii="Arial" w:hAnsi="Arial" w:cs="Arial"/>
          <w:caps w:val="0"/>
          <w:dstrike w:val="0"/>
          <w:szCs w:val="22"/>
        </w:rPr>
        <w:t>et son annex</w:t>
      </w:r>
      <w:r w:rsidRPr="00EE2373">
        <w:rPr>
          <w:rFonts w:ascii="Arial" w:hAnsi="Arial" w:cs="Arial"/>
          <w:caps w:val="0"/>
          <w:dstrike w:val="0"/>
          <w:szCs w:val="22"/>
        </w:rPr>
        <w:t>e financière</w:t>
      </w:r>
      <w:r w:rsidR="00AE3691" w:rsidRPr="00EE2373">
        <w:rPr>
          <w:rFonts w:ascii="Arial" w:hAnsi="Arial" w:cs="Arial"/>
          <w:caps w:val="0"/>
          <w:dstrike w:val="0"/>
          <w:szCs w:val="22"/>
        </w:rPr>
        <w:t> ;</w:t>
      </w:r>
    </w:p>
    <w:p w:rsidR="00D57C8E" w:rsidRPr="00F136C2" w:rsidRDefault="00D57C8E" w:rsidP="00AE3691">
      <w:pPr>
        <w:pStyle w:val="Euro"/>
        <w:numPr>
          <w:ilvl w:val="0"/>
          <w:numId w:val="13"/>
        </w:numPr>
        <w:tabs>
          <w:tab w:val="clear" w:pos="360"/>
        </w:tabs>
        <w:spacing w:before="0" w:after="0"/>
        <w:ind w:left="1134" w:right="-28" w:hanging="283"/>
        <w:rPr>
          <w:rFonts w:ascii="Arial" w:hAnsi="Arial" w:cs="Arial"/>
          <w:caps w:val="0"/>
          <w:dstrike w:val="0"/>
          <w:szCs w:val="22"/>
        </w:rPr>
      </w:pPr>
      <w:r w:rsidRPr="00EE2373">
        <w:rPr>
          <w:rFonts w:ascii="Arial" w:hAnsi="Arial" w:cs="Arial"/>
          <w:caps w:val="0"/>
          <w:dstrike w:val="0"/>
          <w:szCs w:val="22"/>
        </w:rPr>
        <w:t>le</w:t>
      </w:r>
      <w:r w:rsidR="004C3A43">
        <w:rPr>
          <w:rFonts w:ascii="Arial" w:hAnsi="Arial" w:cs="Arial"/>
          <w:caps w:val="0"/>
          <w:dstrike w:val="0"/>
          <w:szCs w:val="22"/>
        </w:rPr>
        <w:t>s Spécifications Générales d’Approvisionnement de rechanges navales</w:t>
      </w:r>
      <w:r w:rsidRPr="00EE2373">
        <w:rPr>
          <w:rFonts w:ascii="Arial" w:hAnsi="Arial" w:cs="Arial"/>
          <w:caps w:val="0"/>
          <w:dstrike w:val="0"/>
          <w:szCs w:val="22"/>
        </w:rPr>
        <w:t xml:space="preserve"> (</w:t>
      </w:r>
      <w:r w:rsidR="004C3A43">
        <w:rPr>
          <w:rFonts w:ascii="Arial" w:hAnsi="Arial" w:cs="Arial"/>
          <w:caps w:val="0"/>
          <w:dstrike w:val="0"/>
          <w:szCs w:val="22"/>
        </w:rPr>
        <w:t>S</w:t>
      </w:r>
      <w:r w:rsidRPr="00EE2373">
        <w:rPr>
          <w:rFonts w:ascii="Arial" w:hAnsi="Arial" w:cs="Arial"/>
          <w:caps w:val="0"/>
          <w:dstrike w:val="0"/>
          <w:szCs w:val="22"/>
        </w:rPr>
        <w:t>.</w:t>
      </w:r>
      <w:r w:rsidR="004C3A43">
        <w:rPr>
          <w:rFonts w:ascii="Arial" w:hAnsi="Arial" w:cs="Arial"/>
          <w:caps w:val="0"/>
          <w:dstrike w:val="0"/>
          <w:szCs w:val="22"/>
        </w:rPr>
        <w:t>G</w:t>
      </w:r>
      <w:r w:rsidRPr="00EE2373">
        <w:rPr>
          <w:rFonts w:ascii="Arial" w:hAnsi="Arial" w:cs="Arial"/>
          <w:caps w:val="0"/>
          <w:dstrike w:val="0"/>
          <w:szCs w:val="22"/>
        </w:rPr>
        <w:t>.</w:t>
      </w:r>
      <w:r w:rsidR="004C3A43">
        <w:rPr>
          <w:rFonts w:ascii="Arial" w:hAnsi="Arial" w:cs="Arial"/>
          <w:caps w:val="0"/>
          <w:dstrike w:val="0"/>
          <w:szCs w:val="22"/>
        </w:rPr>
        <w:t>A</w:t>
      </w:r>
      <w:r w:rsidRPr="00EE2373">
        <w:rPr>
          <w:rFonts w:ascii="Arial" w:hAnsi="Arial" w:cs="Arial"/>
          <w:caps w:val="0"/>
          <w:dstrike w:val="0"/>
          <w:szCs w:val="22"/>
        </w:rPr>
        <w:t xml:space="preserve">.) (et ses annexes éventuelles) contenant les exigences techniques (document joint) N° </w:t>
      </w:r>
      <w:r w:rsidRPr="00F136C2">
        <w:rPr>
          <w:rFonts w:ascii="Arial" w:hAnsi="Arial" w:cs="Arial"/>
          <w:caps w:val="0"/>
          <w:dstrike w:val="0"/>
          <w:szCs w:val="22"/>
        </w:rPr>
        <w:t>DSSFB/</w:t>
      </w:r>
      <w:r w:rsidR="00582D3B" w:rsidRPr="00F136C2">
        <w:rPr>
          <w:rFonts w:ascii="Arial" w:hAnsi="Arial" w:cs="Arial"/>
          <w:caps w:val="0"/>
          <w:dstrike w:val="0"/>
          <w:szCs w:val="22"/>
        </w:rPr>
        <w:t>SDLOG/</w:t>
      </w:r>
      <w:r w:rsidR="004C3A43" w:rsidRPr="00F136C2">
        <w:rPr>
          <w:rFonts w:ascii="Arial" w:hAnsi="Arial" w:cs="Arial"/>
          <w:caps w:val="0"/>
          <w:dstrike w:val="0"/>
          <w:szCs w:val="22"/>
        </w:rPr>
        <w:t>0260/O</w:t>
      </w:r>
      <w:r w:rsidR="009F4B0A" w:rsidRPr="00F136C2">
        <w:rPr>
          <w:rFonts w:ascii="Arial" w:hAnsi="Arial" w:cs="Arial"/>
          <w:caps w:val="0"/>
          <w:dstrike w:val="0"/>
          <w:szCs w:val="22"/>
        </w:rPr>
        <w:t> ;</w:t>
      </w:r>
    </w:p>
    <w:p w:rsidR="00D57C8E" w:rsidRPr="00EE2373" w:rsidRDefault="00D57C8E" w:rsidP="00C650DF">
      <w:pPr>
        <w:pStyle w:val="StylePuce1Aprs0cmAvant3ptAprs3pt"/>
        <w:numPr>
          <w:ilvl w:val="0"/>
          <w:numId w:val="13"/>
        </w:numPr>
        <w:tabs>
          <w:tab w:val="clear" w:pos="360"/>
          <w:tab w:val="num" w:pos="1134"/>
        </w:tabs>
        <w:spacing w:before="60" w:after="60"/>
        <w:ind w:left="1134" w:hanging="283"/>
        <w:jc w:val="both"/>
        <w:rPr>
          <w:rFonts w:ascii="Arial" w:hAnsi="Arial" w:cs="Arial"/>
          <w:sz w:val="22"/>
          <w:szCs w:val="22"/>
        </w:rPr>
      </w:pPr>
      <w:r w:rsidRPr="00F136C2">
        <w:rPr>
          <w:rFonts w:ascii="Arial" w:hAnsi="Arial" w:cs="Arial"/>
          <w:sz w:val="22"/>
          <w:szCs w:val="22"/>
        </w:rPr>
        <w:t xml:space="preserve">le cahier des clauses administratives générales applicables (CCAG) aux marchés de fournitures courantes et de services passés au nom </w:t>
      </w:r>
      <w:r w:rsidRPr="00EE2373">
        <w:rPr>
          <w:rFonts w:ascii="Arial" w:hAnsi="Arial" w:cs="Arial"/>
          <w:sz w:val="22"/>
          <w:szCs w:val="22"/>
        </w:rPr>
        <w:t xml:space="preserve">de l’Etat, approuvé par arrêté du </w:t>
      </w:r>
      <w:r w:rsidR="009166C2" w:rsidRPr="00EE2373">
        <w:rPr>
          <w:rFonts w:ascii="Arial" w:hAnsi="Arial" w:cs="Arial"/>
          <w:sz w:val="22"/>
          <w:szCs w:val="22"/>
        </w:rPr>
        <w:t>30 mars 2021</w:t>
      </w:r>
      <w:r w:rsidRPr="00EE2373">
        <w:rPr>
          <w:rFonts w:ascii="Arial" w:hAnsi="Arial" w:cs="Arial"/>
          <w:sz w:val="22"/>
          <w:szCs w:val="22"/>
        </w:rPr>
        <w:t xml:space="preserve"> et publié au journal officiel du </w:t>
      </w:r>
      <w:r w:rsidR="009166C2" w:rsidRPr="00EE2373">
        <w:rPr>
          <w:rFonts w:ascii="Arial" w:hAnsi="Arial" w:cs="Arial"/>
          <w:sz w:val="22"/>
          <w:szCs w:val="22"/>
        </w:rPr>
        <w:t>01</w:t>
      </w:r>
      <w:r w:rsidRPr="00EE2373">
        <w:rPr>
          <w:rFonts w:ascii="Arial" w:hAnsi="Arial" w:cs="Arial"/>
          <w:sz w:val="22"/>
          <w:szCs w:val="22"/>
        </w:rPr>
        <w:t xml:space="preserve"> </w:t>
      </w:r>
      <w:r w:rsidR="009166C2" w:rsidRPr="00EE2373">
        <w:rPr>
          <w:rFonts w:ascii="Arial" w:hAnsi="Arial" w:cs="Arial"/>
          <w:sz w:val="22"/>
          <w:szCs w:val="22"/>
        </w:rPr>
        <w:t>av</w:t>
      </w:r>
      <w:r w:rsidR="00B13649" w:rsidRPr="00EE2373">
        <w:rPr>
          <w:rFonts w:ascii="Arial" w:hAnsi="Arial" w:cs="Arial"/>
          <w:sz w:val="22"/>
          <w:szCs w:val="22"/>
        </w:rPr>
        <w:t>r</w:t>
      </w:r>
      <w:r w:rsidR="009166C2" w:rsidRPr="00EE2373">
        <w:rPr>
          <w:rFonts w:ascii="Arial" w:hAnsi="Arial" w:cs="Arial"/>
          <w:sz w:val="22"/>
          <w:szCs w:val="22"/>
        </w:rPr>
        <w:t>il 2021</w:t>
      </w:r>
      <w:r w:rsidRPr="00EE2373">
        <w:rPr>
          <w:rFonts w:ascii="Arial" w:hAnsi="Arial" w:cs="Arial"/>
          <w:sz w:val="22"/>
          <w:szCs w:val="22"/>
        </w:rPr>
        <w:t xml:space="preserve"> (dit CCAG-FCS, document non joint, mais dont le titulaire d</w:t>
      </w:r>
      <w:r w:rsidR="00E67FB0" w:rsidRPr="00EE2373">
        <w:rPr>
          <w:rFonts w:ascii="Arial" w:hAnsi="Arial" w:cs="Arial"/>
          <w:sz w:val="22"/>
          <w:szCs w:val="22"/>
        </w:rPr>
        <w:t>éclare avoir pris connaissance), à l’exception d</w:t>
      </w:r>
      <w:r w:rsidR="00C650DF" w:rsidRPr="00EE2373">
        <w:rPr>
          <w:rFonts w:ascii="Arial" w:hAnsi="Arial" w:cs="Arial"/>
          <w:sz w:val="22"/>
          <w:szCs w:val="22"/>
        </w:rPr>
        <w:t xml:space="preserve">es commentaires. </w:t>
      </w: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rsidR="00EB42C1" w:rsidRPr="00D943D3" w:rsidRDefault="00EB42C1" w:rsidP="00EB42C1">
      <w:pPr>
        <w:pStyle w:val="Listepuces"/>
        <w:rPr>
          <w:rFonts w:ascii="Arial" w:hAnsi="Arial" w:cs="Arial"/>
        </w:rPr>
      </w:pPr>
      <w:r w:rsidRPr="00D943D3">
        <w:rPr>
          <w:rFonts w:ascii="Arial" w:hAnsi="Arial" w:cs="Arial"/>
        </w:rPr>
        <w:t>Les prix unitaires des fournitures définis dans l’annexe financière de l’acte d’engagement sont réputés comprendre tous les frais afférents dont :</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Pr="00D943D3">
        <w:rPr>
          <w:rFonts w:ascii="Arial" w:hAnsi="Arial" w:cs="Arial"/>
          <w:caps w:val="0"/>
          <w:dstrike w:val="0"/>
          <w:szCs w:val="22"/>
        </w:rPr>
        <w:t xml:space="preserve">.2.2 du CCAG-FCS </w:t>
      </w:r>
      <w:r>
        <w:rPr>
          <w:rFonts w:ascii="Arial" w:hAnsi="Arial" w:cs="Arial"/>
          <w:caps w:val="0"/>
          <w:dstrike w:val="0"/>
          <w:szCs w:val="22"/>
        </w:rPr>
        <w:tab/>
      </w:r>
      <w:r w:rsidRPr="00D943D3">
        <w:rPr>
          <w:rFonts w:ascii="Arial" w:hAnsi="Arial" w:cs="Arial"/>
          <w:caps w:val="0"/>
          <w:dstrike w:val="0"/>
          <w:szCs w:val="22"/>
        </w:rPr>
        <w:t>devient propriété de l’Etat, l’étiquetage et la manutention,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L’assurance,</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garantie définie à l’article 5 ci-après,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 xml:space="preserve">Le transport (franco de port en métropole exclusivement) jusqu’au lieu de </w:t>
      </w:r>
      <w:r w:rsidRPr="00D943D3">
        <w:rPr>
          <w:rFonts w:ascii="Arial" w:hAnsi="Arial" w:cs="Arial"/>
          <w:caps w:val="0"/>
          <w:dstrike w:val="0"/>
          <w:szCs w:val="22"/>
        </w:rPr>
        <w:tab/>
        <w:t>livraison,</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documentation ou notices (en Français),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Le certificat de conformité,</w:t>
      </w:r>
    </w:p>
    <w:p w:rsidR="00EB42C1" w:rsidRPr="00D943D3" w:rsidRDefault="00EB42C1" w:rsidP="00EB42C1">
      <w:pPr>
        <w:pStyle w:val="Euro"/>
        <w:numPr>
          <w:ilvl w:val="0"/>
          <w:numId w:val="13"/>
        </w:numPr>
        <w:tabs>
          <w:tab w:val="clear" w:pos="360"/>
          <w:tab w:val="num" w:pos="1134"/>
        </w:tabs>
        <w:spacing w:before="0" w:after="0"/>
        <w:ind w:left="567" w:right="-28" w:firstLine="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rsidR="00D57C8E" w:rsidRPr="004C3A43" w:rsidRDefault="00D57C8E">
      <w:pPr>
        <w:pStyle w:val="Corpsdetexte"/>
        <w:spacing w:before="120" w:after="120" w:line="240" w:lineRule="auto"/>
        <w:ind w:left="567"/>
        <w:jc w:val="both"/>
        <w:rPr>
          <w:rFonts w:cs="Arial"/>
          <w:sz w:val="22"/>
          <w:szCs w:val="22"/>
        </w:rPr>
      </w:pPr>
      <w:r w:rsidRPr="00EE2373">
        <w:rPr>
          <w:rFonts w:cs="Arial"/>
          <w:sz w:val="22"/>
          <w:szCs w:val="22"/>
        </w:rPr>
        <w:t xml:space="preserve">Ils </w:t>
      </w:r>
      <w:r w:rsidRPr="004C3A43">
        <w:rPr>
          <w:rFonts w:cs="Arial"/>
          <w:sz w:val="22"/>
          <w:szCs w:val="22"/>
        </w:rPr>
        <w:t xml:space="preserve">sont fermes, unitaires et définitifs. Ils sont établis à la date dite « date d’établissement des prix », </w:t>
      </w:r>
      <w:r w:rsidR="00456A5E" w:rsidRPr="004C3A43">
        <w:rPr>
          <w:rFonts w:cs="Arial"/>
          <w:sz w:val="22"/>
          <w:szCs w:val="22"/>
          <w:lang w:val="fr-FR"/>
        </w:rPr>
        <w:t>soit</w:t>
      </w:r>
      <w:r w:rsidRPr="004C3A43">
        <w:rPr>
          <w:rFonts w:cs="Arial"/>
          <w:sz w:val="22"/>
          <w:szCs w:val="22"/>
        </w:rPr>
        <w:t xml:space="preserve"> mois</w:t>
      </w:r>
      <w:r w:rsidR="00795A0C">
        <w:rPr>
          <w:rFonts w:cs="Arial"/>
          <w:sz w:val="22"/>
          <w:szCs w:val="22"/>
        </w:rPr>
        <w:t xml:space="preserve"> d</w:t>
      </w:r>
      <w:r w:rsidR="005C4596">
        <w:rPr>
          <w:rFonts w:cs="Arial"/>
          <w:sz w:val="22"/>
          <w:szCs w:val="22"/>
          <w:lang w:val="fr-FR"/>
        </w:rPr>
        <w:t xml:space="preserve">e </w:t>
      </w:r>
      <w:r w:rsidR="007430A7">
        <w:rPr>
          <w:rFonts w:cs="Arial"/>
          <w:sz w:val="22"/>
          <w:szCs w:val="22"/>
          <w:lang w:val="fr-FR"/>
        </w:rPr>
        <w:t>juillet</w:t>
      </w:r>
      <w:r w:rsidR="00795A0C">
        <w:rPr>
          <w:rFonts w:cs="Arial"/>
          <w:sz w:val="22"/>
          <w:szCs w:val="22"/>
          <w:lang w:val="fr-FR"/>
        </w:rPr>
        <w:t xml:space="preserve"> </w:t>
      </w:r>
      <w:r w:rsidR="00456A5E" w:rsidRPr="004C3A43">
        <w:rPr>
          <w:rFonts w:cs="Arial"/>
          <w:sz w:val="22"/>
          <w:szCs w:val="22"/>
          <w:lang w:val="fr-FR"/>
        </w:rPr>
        <w:t xml:space="preserve">(mois </w:t>
      </w:r>
      <w:r w:rsidR="00E82F82" w:rsidRPr="004C3A43">
        <w:rPr>
          <w:rFonts w:cs="Arial"/>
          <w:sz w:val="22"/>
          <w:szCs w:val="22"/>
          <w:lang w:val="fr-FR"/>
        </w:rPr>
        <w:t xml:space="preserve">de </w:t>
      </w:r>
      <w:r w:rsidRPr="004C3A43">
        <w:rPr>
          <w:rFonts w:cs="Arial"/>
          <w:sz w:val="22"/>
          <w:szCs w:val="22"/>
        </w:rPr>
        <w:t>remise des offres</w:t>
      </w:r>
      <w:r w:rsidR="00E82F82" w:rsidRPr="004C3A43">
        <w:rPr>
          <w:rFonts w:cs="Arial"/>
          <w:sz w:val="22"/>
          <w:szCs w:val="22"/>
          <w:lang w:val="fr-FR"/>
        </w:rPr>
        <w:t>)</w:t>
      </w:r>
      <w:r w:rsidRPr="004C3A43">
        <w:rPr>
          <w:rFonts w:cs="Arial"/>
          <w:sz w:val="22"/>
          <w:szCs w:val="22"/>
        </w:rPr>
        <w:t>.</w:t>
      </w:r>
    </w:p>
    <w:p w:rsidR="00BA5DF3" w:rsidRPr="004C3A43" w:rsidRDefault="00BA5DF3" w:rsidP="00BA5DF3">
      <w:pPr>
        <w:tabs>
          <w:tab w:val="left" w:pos="851"/>
          <w:tab w:val="left" w:pos="4678"/>
        </w:tabs>
        <w:spacing w:before="60"/>
        <w:ind w:left="426" w:right="-28"/>
        <w:jc w:val="both"/>
        <w:rPr>
          <w:rFonts w:ascii="Arial" w:hAnsi="Arial" w:cs="Arial"/>
          <w:b/>
          <w:bCs/>
          <w:sz w:val="22"/>
          <w:szCs w:val="22"/>
        </w:rPr>
      </w:pPr>
      <w:r w:rsidRPr="004C3A43">
        <w:rPr>
          <w:rFonts w:ascii="Arial" w:hAnsi="Arial" w:cs="Arial"/>
          <w:b/>
          <w:bCs/>
          <w:sz w:val="22"/>
          <w:szCs w:val="22"/>
        </w:rPr>
        <w:t>2.2 Actualisation</w:t>
      </w:r>
    </w:p>
    <w:p w:rsidR="00795A0C" w:rsidRDefault="00795A0C" w:rsidP="00795A0C">
      <w:pPr>
        <w:spacing w:before="120" w:after="120"/>
        <w:ind w:left="567"/>
        <w:jc w:val="both"/>
        <w:rPr>
          <w:rFonts w:ascii="Arial" w:hAnsi="Arial" w:cs="Arial"/>
          <w:sz w:val="22"/>
          <w:szCs w:val="22"/>
        </w:rPr>
      </w:pPr>
      <w:r w:rsidRPr="00CD6699">
        <w:rPr>
          <w:rFonts w:ascii="Arial" w:hAnsi="Arial" w:cs="Arial"/>
          <w:sz w:val="22"/>
          <w:szCs w:val="22"/>
        </w:rPr>
        <w:t xml:space="preserve">Si un délai supérieur à trois mois s’écoule entre la date d’établissement des prix fixée ci-dessus et la date </w:t>
      </w:r>
      <w:r>
        <w:rPr>
          <w:rFonts w:ascii="Arial" w:hAnsi="Arial" w:cs="Arial"/>
          <w:sz w:val="22"/>
          <w:szCs w:val="22"/>
        </w:rPr>
        <w:t>de début d’exécution du marché</w:t>
      </w:r>
      <w:r w:rsidRPr="00CD6699">
        <w:rPr>
          <w:rFonts w:ascii="Arial" w:hAnsi="Arial" w:cs="Arial"/>
          <w:sz w:val="22"/>
          <w:szCs w:val="22"/>
        </w:rPr>
        <w:t>, les prix sont actualisés à une date antérieure de trois mois à la date de début d’exécution à l’aide de la formule suivante :</w:t>
      </w:r>
    </w:p>
    <w:p w:rsidR="00795A0C" w:rsidRPr="004C36E5" w:rsidRDefault="00795A0C" w:rsidP="00795A0C">
      <w:pPr>
        <w:spacing w:before="120" w:after="120"/>
        <w:ind w:left="567"/>
        <w:jc w:val="both"/>
        <w:rPr>
          <w:rFonts w:ascii="Arial" w:hAnsi="Arial" w:cs="Arial"/>
          <w:b/>
          <w:i/>
          <w:sz w:val="22"/>
          <w:szCs w:val="22"/>
        </w:rPr>
      </w:pPr>
      <w:r w:rsidRPr="004C36E5">
        <w:rPr>
          <w:rFonts w:ascii="Arial" w:hAnsi="Arial" w:cs="Arial"/>
          <w:b/>
          <w:sz w:val="22"/>
          <w:szCs w:val="22"/>
        </w:rPr>
        <w:sym w:font="Wingdings" w:char="F0A7"/>
      </w:r>
      <w:r w:rsidRPr="004C36E5">
        <w:rPr>
          <w:rFonts w:ascii="Arial" w:hAnsi="Arial" w:cs="Arial"/>
          <w:sz w:val="22"/>
          <w:szCs w:val="22"/>
        </w:rPr>
        <w:t xml:space="preserve"> </w:t>
      </w:r>
      <w:r w:rsidRPr="004C36E5">
        <w:rPr>
          <w:rFonts w:ascii="Arial" w:hAnsi="Arial" w:cs="Arial"/>
          <w:b/>
          <w:sz w:val="22"/>
          <w:szCs w:val="22"/>
        </w:rPr>
        <w:t xml:space="preserve">La formule applicable est </w:t>
      </w:r>
      <w:r w:rsidRPr="004C36E5">
        <w:rPr>
          <w:rFonts w:ascii="Arial" w:hAnsi="Arial" w:cs="Arial"/>
          <w:b/>
          <w:i/>
          <w:sz w:val="22"/>
          <w:szCs w:val="22"/>
        </w:rPr>
        <w:t>:</w:t>
      </w:r>
    </w:p>
    <w:p w:rsidR="00795A0C" w:rsidRPr="004C36E5" w:rsidRDefault="00795A0C" w:rsidP="00795A0C">
      <w:pPr>
        <w:ind w:left="900"/>
        <w:rPr>
          <w:rFonts w:ascii="Arial" w:hAnsi="Arial" w:cs="Arial"/>
          <w:b/>
          <w:i/>
          <w:sz w:val="22"/>
          <w:szCs w:val="22"/>
        </w:rPr>
      </w:pPr>
      <w:r>
        <w:rPr>
          <w:rFonts w:ascii="Arial" w:hAnsi="Arial" w:cs="Arial"/>
          <w:noProof/>
          <w:position w:val="-28"/>
          <w:sz w:val="22"/>
          <w:szCs w:val="24"/>
        </w:rPr>
        <w:drawing>
          <wp:inline distT="0" distB="0" distL="0" distR="0" wp14:anchorId="74AE6C87" wp14:editId="62867991">
            <wp:extent cx="2219960" cy="310114"/>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95733" cy="320699"/>
                    </a:xfrm>
                    <a:prstGeom prst="rect">
                      <a:avLst/>
                    </a:prstGeom>
                    <a:noFill/>
                    <a:ln>
                      <a:noFill/>
                    </a:ln>
                  </pic:spPr>
                </pic:pic>
              </a:graphicData>
            </a:graphic>
          </wp:inline>
        </w:drawing>
      </w:r>
    </w:p>
    <w:p w:rsidR="00795A0C" w:rsidRPr="004C36E5" w:rsidRDefault="00795A0C" w:rsidP="00795A0C">
      <w:pPr>
        <w:spacing w:before="60"/>
        <w:ind w:left="900"/>
        <w:rPr>
          <w:rFonts w:ascii="Arial" w:hAnsi="Arial" w:cs="Arial"/>
          <w:sz w:val="22"/>
          <w:szCs w:val="22"/>
        </w:rPr>
      </w:pPr>
      <w:r w:rsidRPr="004C36E5">
        <w:rPr>
          <w:rFonts w:ascii="Arial" w:hAnsi="Arial" w:cs="Arial"/>
          <w:sz w:val="22"/>
          <w:szCs w:val="22"/>
        </w:rPr>
        <w:t>dans laquelle :</w:t>
      </w:r>
    </w:p>
    <w:p w:rsidR="00795A0C" w:rsidRPr="004C36E5" w:rsidRDefault="00795A0C" w:rsidP="00795A0C">
      <w:pPr>
        <w:ind w:left="900"/>
        <w:rPr>
          <w:rFonts w:ascii="Arial" w:hAnsi="Arial" w:cs="Arial"/>
          <w:sz w:val="22"/>
          <w:szCs w:val="22"/>
        </w:rPr>
      </w:pPr>
      <w:r w:rsidRPr="004C36E5">
        <w:rPr>
          <w:rFonts w:ascii="Arial" w:hAnsi="Arial" w:cs="Arial"/>
          <w:sz w:val="22"/>
          <w:szCs w:val="22"/>
        </w:rPr>
        <w:t>P</w:t>
      </w:r>
      <w:r w:rsidRPr="004C36E5">
        <w:rPr>
          <w:rFonts w:ascii="Arial" w:hAnsi="Arial" w:cs="Arial"/>
          <w:sz w:val="22"/>
          <w:szCs w:val="22"/>
          <w:vertAlign w:val="subscript"/>
        </w:rPr>
        <w:t xml:space="preserve">1 </w:t>
      </w:r>
      <w:r w:rsidRPr="004C36E5">
        <w:rPr>
          <w:rFonts w:ascii="Arial" w:hAnsi="Arial" w:cs="Arial"/>
          <w:sz w:val="22"/>
          <w:szCs w:val="22"/>
        </w:rPr>
        <w:t xml:space="preserve">= prix </w:t>
      </w:r>
      <w:r>
        <w:rPr>
          <w:rFonts w:ascii="Arial" w:hAnsi="Arial" w:cs="Arial"/>
          <w:sz w:val="22"/>
          <w:szCs w:val="22"/>
        </w:rPr>
        <w:t>actualisé</w:t>
      </w:r>
    </w:p>
    <w:p w:rsidR="00795A0C" w:rsidRPr="004C36E5" w:rsidRDefault="00795A0C" w:rsidP="00795A0C">
      <w:pPr>
        <w:spacing w:before="40"/>
        <w:ind w:left="900"/>
        <w:rPr>
          <w:rFonts w:ascii="Arial" w:hAnsi="Arial" w:cs="Arial"/>
          <w:sz w:val="22"/>
          <w:szCs w:val="22"/>
        </w:rPr>
      </w:pPr>
      <w:r w:rsidRPr="004C36E5">
        <w:rPr>
          <w:rFonts w:ascii="Arial" w:hAnsi="Arial" w:cs="Arial"/>
          <w:sz w:val="22"/>
          <w:szCs w:val="22"/>
        </w:rPr>
        <w:t>Po = prix en vigueur à la date d’établissement des</w:t>
      </w:r>
      <w:r w:rsidRPr="004C36E5">
        <w:rPr>
          <w:rFonts w:ascii="Arial" w:hAnsi="Arial" w:cs="Arial"/>
          <w:color w:val="FF0000"/>
          <w:sz w:val="22"/>
          <w:szCs w:val="22"/>
        </w:rPr>
        <w:t xml:space="preserve"> </w:t>
      </w:r>
      <w:r w:rsidRPr="004C36E5">
        <w:rPr>
          <w:rFonts w:ascii="Arial" w:hAnsi="Arial" w:cs="Arial"/>
          <w:sz w:val="22"/>
          <w:szCs w:val="22"/>
        </w:rPr>
        <w:t>prix</w:t>
      </w:r>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 xml:space="preserve">EBIQ </w:t>
      </w:r>
      <w:r w:rsidRPr="004C36E5">
        <w:rPr>
          <w:rFonts w:ascii="Arial" w:hAnsi="Arial" w:cs="Arial"/>
          <w:sz w:val="22"/>
          <w:szCs w:val="22"/>
        </w:rPr>
        <w:t xml:space="preserve">= </w:t>
      </w:r>
      <w:r w:rsidRPr="004C36E5">
        <w:rPr>
          <w:rFonts w:ascii="Arial" w:hAnsi="Arial" w:cs="Arial"/>
          <w:sz w:val="22"/>
          <w:szCs w:val="22"/>
        </w:rPr>
        <w:tab/>
        <w:t xml:space="preserve">indice énergie, biens intermédiaires, biens d’investissements (MIGS) - identifiant « insee Fr » : </w:t>
      </w:r>
      <w:r w:rsidRPr="00205919">
        <w:rPr>
          <w:rFonts w:ascii="Arial" w:hAnsi="Arial" w:cs="Arial"/>
          <w:sz w:val="22"/>
          <w:szCs w:val="22"/>
        </w:rPr>
        <w:t>010764358</w:t>
      </w:r>
      <w:r w:rsidRPr="004C36E5">
        <w:rPr>
          <w:rFonts w:ascii="Arial" w:hAnsi="Arial" w:cs="Arial"/>
          <w:sz w:val="22"/>
          <w:szCs w:val="22"/>
        </w:rPr>
        <w:t>.</w:t>
      </w:r>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b/>
          <w:bCs/>
          <w:sz w:val="22"/>
          <w:szCs w:val="22"/>
        </w:rPr>
      </w:pPr>
      <w:r w:rsidRPr="004C36E5">
        <w:rPr>
          <w:rFonts w:ascii="Arial" w:hAnsi="Arial" w:cs="Arial"/>
          <w:b/>
          <w:bCs/>
          <w:sz w:val="22"/>
          <w:szCs w:val="22"/>
        </w:rPr>
        <w:t>ICHTrevTS</w:t>
      </w:r>
    </w:p>
    <w:p w:rsidR="00795A0C" w:rsidRPr="004C36E5" w:rsidRDefault="00795A0C" w:rsidP="00795A0C">
      <w:pPr>
        <w:tabs>
          <w:tab w:val="left" w:pos="652"/>
          <w:tab w:val="left" w:pos="2160"/>
        </w:tabs>
        <w:autoSpaceDE w:val="0"/>
        <w:autoSpaceDN w:val="0"/>
        <w:adjustRightInd w:val="0"/>
        <w:spacing w:line="240" w:lineRule="atLeast"/>
        <w:ind w:left="2160" w:hanging="1260"/>
        <w:jc w:val="both"/>
        <w:rPr>
          <w:rFonts w:ascii="Arial" w:hAnsi="Arial" w:cs="Arial"/>
          <w:sz w:val="22"/>
          <w:szCs w:val="22"/>
        </w:rPr>
      </w:pPr>
      <w:r w:rsidRPr="004C36E5">
        <w:rPr>
          <w:rFonts w:ascii="Arial" w:hAnsi="Arial" w:cs="Arial"/>
          <w:b/>
          <w:bCs/>
          <w:sz w:val="22"/>
          <w:szCs w:val="22"/>
        </w:rPr>
        <w:t>-IME</w:t>
      </w:r>
      <w:r w:rsidRPr="004C36E5">
        <w:rPr>
          <w:rFonts w:ascii="Arial" w:hAnsi="Arial" w:cs="Arial"/>
          <w:sz w:val="22"/>
          <w:szCs w:val="22"/>
        </w:rPr>
        <w:t xml:space="preserve">  =  </w:t>
      </w:r>
      <w:r w:rsidRPr="004C36E5">
        <w:rPr>
          <w:rFonts w:ascii="Arial" w:hAnsi="Arial" w:cs="Arial"/>
          <w:sz w:val="22"/>
          <w:szCs w:val="22"/>
        </w:rPr>
        <w:tab/>
        <w:t>valeur de l’indice du coût horaire du travail tous salariés des industries mécaniques et électriques (IME) - identifiant « insee.fr » : 1565183.</w:t>
      </w:r>
    </w:p>
    <w:p w:rsidR="00795A0C" w:rsidRPr="004C36E5" w:rsidRDefault="00795A0C" w:rsidP="00795A0C">
      <w:pPr>
        <w:spacing w:before="120" w:after="120"/>
        <w:ind w:left="902"/>
        <w:rPr>
          <w:rFonts w:ascii="Arial" w:hAnsi="Arial" w:cs="Arial"/>
          <w:sz w:val="22"/>
          <w:szCs w:val="22"/>
          <w:u w:val="single"/>
        </w:rPr>
      </w:pPr>
      <w:r w:rsidRPr="004C36E5">
        <w:rPr>
          <w:rFonts w:ascii="Arial" w:hAnsi="Arial" w:cs="Arial"/>
          <w:sz w:val="22"/>
          <w:szCs w:val="22"/>
          <w:u w:val="single"/>
        </w:rPr>
        <w:t>- Date de lecture des indices “ o ”</w:t>
      </w:r>
    </w:p>
    <w:p w:rsidR="00795A0C" w:rsidRPr="004C36E5" w:rsidRDefault="00795A0C" w:rsidP="00795A0C">
      <w:pPr>
        <w:spacing w:before="120" w:after="120"/>
        <w:ind w:left="902"/>
        <w:jc w:val="both"/>
        <w:rPr>
          <w:rFonts w:ascii="Arial" w:hAnsi="Arial" w:cs="Arial"/>
          <w:bCs/>
          <w:sz w:val="22"/>
          <w:szCs w:val="22"/>
        </w:rPr>
      </w:pPr>
      <w:r w:rsidRPr="004C36E5">
        <w:rPr>
          <w:rFonts w:ascii="Arial" w:hAnsi="Arial" w:cs="Arial"/>
          <w:bCs/>
          <w:sz w:val="22"/>
          <w:szCs w:val="22"/>
        </w:rPr>
        <w:t>EBIQ</w:t>
      </w:r>
      <w:r w:rsidRPr="004C36E5">
        <w:rPr>
          <w:rFonts w:ascii="Arial" w:hAnsi="Arial" w:cs="Arial"/>
          <w:bCs/>
          <w:sz w:val="22"/>
          <w:szCs w:val="22"/>
          <w:vertAlign w:val="subscript"/>
        </w:rPr>
        <w:t>0</w:t>
      </w:r>
      <w:r w:rsidRPr="004C36E5">
        <w:rPr>
          <w:rFonts w:ascii="Arial" w:hAnsi="Arial" w:cs="Arial"/>
          <w:bCs/>
          <w:sz w:val="22"/>
          <w:szCs w:val="22"/>
        </w:rPr>
        <w:t xml:space="preserve">, </w:t>
      </w:r>
      <w:r w:rsidRPr="004C36E5">
        <w:rPr>
          <w:rFonts w:ascii="Arial" w:hAnsi="Arial" w:cs="Arial"/>
          <w:sz w:val="22"/>
          <w:szCs w:val="22"/>
        </w:rPr>
        <w:t>ICHTrevTS-IME</w:t>
      </w:r>
      <w:r w:rsidRPr="004C36E5">
        <w:rPr>
          <w:rFonts w:ascii="Arial" w:hAnsi="Arial" w:cs="Arial"/>
          <w:bCs/>
          <w:sz w:val="22"/>
          <w:szCs w:val="22"/>
          <w:vertAlign w:val="subscript"/>
        </w:rPr>
        <w:t xml:space="preserve"> 0</w:t>
      </w:r>
      <w:r w:rsidRPr="004C36E5">
        <w:rPr>
          <w:rFonts w:ascii="Arial" w:hAnsi="Arial" w:cs="Arial"/>
          <w:bCs/>
          <w:sz w:val="22"/>
          <w:szCs w:val="22"/>
        </w:rPr>
        <w:t xml:space="preserve"> : valeur </w:t>
      </w:r>
      <w:r>
        <w:rPr>
          <w:rFonts w:ascii="Arial" w:hAnsi="Arial" w:cs="Arial"/>
          <w:bCs/>
          <w:sz w:val="22"/>
          <w:szCs w:val="22"/>
        </w:rPr>
        <w:t xml:space="preserve">définitive </w:t>
      </w:r>
      <w:r w:rsidRPr="004C36E5">
        <w:rPr>
          <w:rFonts w:ascii="Arial" w:hAnsi="Arial" w:cs="Arial"/>
          <w:bCs/>
          <w:sz w:val="22"/>
          <w:szCs w:val="22"/>
        </w:rPr>
        <w:t xml:space="preserve">des indices </w:t>
      </w:r>
      <w:r>
        <w:rPr>
          <w:rFonts w:ascii="Arial" w:hAnsi="Arial" w:cs="Arial"/>
          <w:bCs/>
          <w:sz w:val="22"/>
          <w:szCs w:val="22"/>
        </w:rPr>
        <w:t>du mois de</w:t>
      </w:r>
      <w:r w:rsidRPr="004C36E5">
        <w:rPr>
          <w:rFonts w:ascii="Arial" w:hAnsi="Arial" w:cs="Arial"/>
          <w:bCs/>
          <w:sz w:val="22"/>
          <w:szCs w:val="22"/>
        </w:rPr>
        <w:t xml:space="preserve"> la date d'établissement des prix. </w:t>
      </w:r>
    </w:p>
    <w:p w:rsidR="00795A0C" w:rsidRPr="004B3598" w:rsidRDefault="00795A0C" w:rsidP="00795A0C">
      <w:pPr>
        <w:spacing w:before="60" w:after="60"/>
        <w:ind w:left="851"/>
        <w:jc w:val="both"/>
        <w:rPr>
          <w:rFonts w:ascii="Arial" w:hAnsi="Arial" w:cs="Arial"/>
          <w:sz w:val="22"/>
          <w:szCs w:val="22"/>
          <w:u w:val="single"/>
        </w:rPr>
      </w:pPr>
      <w:r w:rsidRPr="004B3598">
        <w:rPr>
          <w:rFonts w:ascii="Arial" w:hAnsi="Arial" w:cs="Arial"/>
          <w:sz w:val="22"/>
          <w:szCs w:val="22"/>
          <w:u w:val="single"/>
        </w:rPr>
        <w:t>- Date de lecture des indices “ 1</w:t>
      </w:r>
      <w:r w:rsidRPr="004C36E5">
        <w:rPr>
          <w:rFonts w:ascii="Arial" w:hAnsi="Arial" w:cs="Arial"/>
          <w:sz w:val="22"/>
          <w:szCs w:val="22"/>
          <w:u w:val="single"/>
        </w:rPr>
        <w:t> ”</w:t>
      </w:r>
    </w:p>
    <w:p w:rsidR="00795A0C" w:rsidRPr="004B3598" w:rsidRDefault="00795A0C" w:rsidP="00795A0C">
      <w:pPr>
        <w:spacing w:before="60" w:after="60"/>
        <w:ind w:left="851"/>
        <w:jc w:val="both"/>
        <w:rPr>
          <w:rFonts w:ascii="Arial" w:hAnsi="Arial" w:cs="Arial"/>
          <w:sz w:val="22"/>
          <w:szCs w:val="22"/>
        </w:rPr>
      </w:pPr>
      <w:r w:rsidRPr="004B3598">
        <w:rPr>
          <w:rFonts w:ascii="Arial" w:hAnsi="Arial" w:cs="Arial"/>
          <w:sz w:val="22"/>
          <w:szCs w:val="22"/>
        </w:rPr>
        <w:t>EBIQ</w:t>
      </w:r>
      <w:r w:rsidRPr="00205919">
        <w:rPr>
          <w:rFonts w:ascii="Arial" w:hAnsi="Arial" w:cs="Arial"/>
          <w:sz w:val="22"/>
          <w:szCs w:val="22"/>
          <w:vertAlign w:val="subscript"/>
        </w:rPr>
        <w:t>1</w:t>
      </w:r>
      <w:r w:rsidRPr="004B3598">
        <w:rPr>
          <w:rFonts w:ascii="Arial" w:hAnsi="Arial" w:cs="Arial"/>
          <w:sz w:val="22"/>
          <w:szCs w:val="22"/>
        </w:rPr>
        <w:t xml:space="preserve">, </w:t>
      </w:r>
      <w:r w:rsidRPr="004B3598">
        <w:rPr>
          <w:rFonts w:ascii="Arial" w:hAnsi="Arial" w:cs="Arial"/>
          <w:bCs/>
          <w:sz w:val="22"/>
          <w:szCs w:val="22"/>
        </w:rPr>
        <w:t>ICHTrevTS-IME</w:t>
      </w:r>
      <w:r w:rsidRPr="00205919">
        <w:rPr>
          <w:rFonts w:ascii="Arial" w:hAnsi="Arial" w:cs="Arial"/>
          <w:sz w:val="22"/>
          <w:szCs w:val="22"/>
          <w:vertAlign w:val="subscript"/>
        </w:rPr>
        <w:t>1</w:t>
      </w:r>
      <w:r w:rsidRPr="004B3598">
        <w:rPr>
          <w:rFonts w:ascii="Arial" w:hAnsi="Arial" w:cs="Arial"/>
          <w:sz w:val="22"/>
          <w:szCs w:val="22"/>
        </w:rPr>
        <w:t xml:space="preserve"> : valeur </w:t>
      </w:r>
      <w:r>
        <w:rPr>
          <w:rFonts w:ascii="Arial" w:hAnsi="Arial" w:cs="Arial"/>
          <w:sz w:val="22"/>
          <w:szCs w:val="22"/>
        </w:rPr>
        <w:t xml:space="preserve">définitive des </w:t>
      </w:r>
      <w:r w:rsidRPr="004B3598">
        <w:rPr>
          <w:rFonts w:ascii="Arial" w:hAnsi="Arial" w:cs="Arial"/>
          <w:sz w:val="22"/>
          <w:szCs w:val="22"/>
        </w:rPr>
        <w:t>indices trois mois avant la date de début d’exécution du marché (T1).</w:t>
      </w:r>
    </w:p>
    <w:p w:rsidR="00795A0C" w:rsidRPr="00205919" w:rsidRDefault="00795A0C" w:rsidP="00795A0C">
      <w:pPr>
        <w:tabs>
          <w:tab w:val="left" w:pos="1080"/>
        </w:tabs>
        <w:spacing w:before="120" w:after="120"/>
        <w:ind w:left="567"/>
        <w:jc w:val="both"/>
        <w:rPr>
          <w:rFonts w:ascii="Arial" w:hAnsi="Arial" w:cs="Arial"/>
          <w:sz w:val="22"/>
          <w:szCs w:val="22"/>
        </w:rPr>
      </w:pPr>
      <w:r w:rsidRPr="00205919">
        <w:rPr>
          <w:rFonts w:ascii="Arial" w:hAnsi="Arial" w:cs="Arial"/>
          <w:bCs/>
          <w:sz w:val="22"/>
          <w:szCs w:val="22"/>
        </w:rPr>
        <w:t>Ces indices sont lus dans les bases de données de l’INSEE accessibles à l’adesse</w:t>
      </w:r>
      <w:r w:rsidRPr="00205919">
        <w:rPr>
          <w:rFonts w:ascii="Arial" w:hAnsi="Arial" w:cs="Arial"/>
          <w:bCs/>
          <w:color w:val="0000FF"/>
          <w:sz w:val="22"/>
          <w:szCs w:val="22"/>
          <w:u w:val="single"/>
        </w:rPr>
        <w:t xml:space="preserve"> </w:t>
      </w:r>
      <w:hyperlink r:id="rId11" w:history="1">
        <w:r w:rsidRPr="00205919">
          <w:rPr>
            <w:rFonts w:ascii="Arial" w:hAnsi="Arial" w:cs="Arial"/>
            <w:bCs/>
            <w:color w:val="0000FF"/>
            <w:sz w:val="22"/>
            <w:szCs w:val="22"/>
            <w:u w:val="single"/>
          </w:rPr>
          <w:t>https://www.insee.fr</w:t>
        </w:r>
      </w:hyperlink>
      <w:r w:rsidRPr="00205919">
        <w:rPr>
          <w:rFonts w:ascii="Arial" w:hAnsi="Arial" w:cs="Arial"/>
          <w:bCs/>
          <w:color w:val="0000FF"/>
          <w:sz w:val="22"/>
          <w:szCs w:val="22"/>
        </w:rPr>
        <w:t>.</w:t>
      </w:r>
    </w:p>
    <w:p w:rsidR="00BA5DF3" w:rsidRPr="00BA5DF3" w:rsidRDefault="00BA5DF3">
      <w:pPr>
        <w:pStyle w:val="Corpsdetexte"/>
        <w:spacing w:before="120" w:after="120" w:line="240" w:lineRule="auto"/>
        <w:ind w:left="567"/>
        <w:jc w:val="both"/>
        <w:rPr>
          <w:rFonts w:cs="Arial"/>
          <w:sz w:val="22"/>
          <w:szCs w:val="22"/>
          <w:lang w:val="fr-FR"/>
        </w:rPr>
      </w:pPr>
    </w:p>
    <w:p w:rsidR="005A16B4" w:rsidRPr="00BA5DF3" w:rsidRDefault="00BA5DF3" w:rsidP="005A16B4">
      <w:pPr>
        <w:tabs>
          <w:tab w:val="left" w:pos="851"/>
          <w:tab w:val="left" w:pos="4678"/>
        </w:tabs>
        <w:spacing w:before="60"/>
        <w:ind w:left="426" w:right="-28"/>
        <w:jc w:val="both"/>
        <w:rPr>
          <w:rFonts w:ascii="Arial" w:hAnsi="Arial" w:cs="Arial"/>
          <w:b/>
          <w:bCs/>
          <w:sz w:val="22"/>
          <w:szCs w:val="22"/>
        </w:rPr>
      </w:pPr>
      <w:r>
        <w:rPr>
          <w:rFonts w:ascii="Arial" w:hAnsi="Arial" w:cs="Arial"/>
          <w:b/>
          <w:bCs/>
          <w:sz w:val="22"/>
          <w:szCs w:val="22"/>
        </w:rPr>
        <w:t>2.3</w:t>
      </w:r>
      <w:r w:rsidR="005A16B4" w:rsidRPr="00EE2373">
        <w:rPr>
          <w:rFonts w:ascii="Arial" w:hAnsi="Arial" w:cs="Arial"/>
          <w:b/>
          <w:bCs/>
          <w:sz w:val="22"/>
          <w:szCs w:val="22"/>
        </w:rPr>
        <w:t>Avance</w:t>
      </w:r>
      <w:r w:rsidR="005A16B4" w:rsidRPr="00BA5DF3">
        <w:rPr>
          <w:rFonts w:ascii="Arial" w:hAnsi="Arial" w:cs="Arial"/>
          <w:b/>
          <w:bCs/>
          <w:sz w:val="22"/>
          <w:szCs w:val="22"/>
        </w:rPr>
        <w:t> </w:t>
      </w:r>
    </w:p>
    <w:p w:rsidR="005A16B4" w:rsidRPr="00EE2373" w:rsidRDefault="005A16B4" w:rsidP="005A16B4">
      <w:pPr>
        <w:pStyle w:val="Corpsdetexte"/>
        <w:spacing w:line="240" w:lineRule="auto"/>
        <w:ind w:left="567"/>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rsidR="005A16B4" w:rsidRPr="00EE2373" w:rsidRDefault="005A16B4" w:rsidP="005A16B4">
      <w:pPr>
        <w:pStyle w:val="Listepuces"/>
        <w:ind w:left="709" w:hanging="142"/>
        <w:rPr>
          <w:rFonts w:ascii="Arial" w:hAnsi="Arial" w:cs="Arial"/>
        </w:rPr>
      </w:pPr>
      <w:r w:rsidRPr="00EE2373">
        <w:rPr>
          <w:rFonts w:ascii="Arial" w:hAnsi="Arial" w:cs="Arial"/>
        </w:rPr>
        <w:t>- si le montant initial du marché est supérieur à 250 000 € HT et si le délai d’exécution est supérieur à 3 mois</w:t>
      </w:r>
    </w:p>
    <w:p w:rsidR="005A16B4" w:rsidRPr="00EE2373" w:rsidRDefault="005A16B4" w:rsidP="005A16B4">
      <w:pPr>
        <w:pStyle w:val="Listepuces"/>
        <w:rPr>
          <w:rFonts w:ascii="Arial" w:hAnsi="Arial" w:cs="Arial"/>
        </w:rPr>
      </w:pPr>
      <w:r w:rsidRPr="00EE2373">
        <w:rPr>
          <w:rFonts w:ascii="Arial" w:hAnsi="Arial" w:cs="Arial"/>
        </w:rPr>
        <w:t xml:space="preserve">ou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si le montant initial du marché est supérieur à 50 000 € HT et le délai d’exécution supérieur à 2 mois et que le titulaire est une petite ou moyenne entreprise au sens de l’article </w:t>
      </w:r>
      <w:r w:rsidR="008C7BCC" w:rsidRPr="00EE2373">
        <w:rPr>
          <w:rFonts w:ascii="Arial" w:hAnsi="Arial" w:cs="Arial"/>
        </w:rPr>
        <w:t>R2351-12 du CCP</w:t>
      </w:r>
    </w:p>
    <w:p w:rsidR="008C7BCC" w:rsidRPr="00EE2373" w:rsidRDefault="008C7BCC" w:rsidP="005A16B4">
      <w:pPr>
        <w:pStyle w:val="Listepuces"/>
        <w:ind w:left="709" w:hanging="142"/>
        <w:rPr>
          <w:rFonts w:ascii="Arial" w:hAnsi="Arial" w:cs="Arial"/>
        </w:rPr>
      </w:pPr>
    </w:p>
    <w:p w:rsidR="005A16B4" w:rsidRPr="00EE2373" w:rsidRDefault="005A16B4" w:rsidP="005A16B4">
      <w:pPr>
        <w:pStyle w:val="Listepuces"/>
        <w:rPr>
          <w:rFonts w:ascii="Arial" w:hAnsi="Arial" w:cs="Arial"/>
        </w:rPr>
      </w:pPr>
      <w:r w:rsidRPr="00EE2373">
        <w:rPr>
          <w:rFonts w:ascii="Arial" w:hAnsi="Arial" w:cs="Arial"/>
        </w:rPr>
        <w:t>il est versé au titulaire, si ce dernier n’y renonce pas (cf. rubrique B1 page 1), une avance égale à :</w:t>
      </w:r>
    </w:p>
    <w:p w:rsidR="005A16B4" w:rsidRPr="00EE2373" w:rsidRDefault="005A16B4" w:rsidP="005A16B4">
      <w:pPr>
        <w:pStyle w:val="Listepuces"/>
        <w:rPr>
          <w:rFonts w:ascii="Arial" w:hAnsi="Arial" w:cs="Arial"/>
        </w:rPr>
      </w:pPr>
      <w:r w:rsidRPr="00EE2373">
        <w:rPr>
          <w:rFonts w:ascii="Arial" w:hAnsi="Arial" w:cs="Arial"/>
        </w:rPr>
        <w:t xml:space="preserve">- 5 % du montant initial TTC du marché si leur durée est inférieure ou égale à 12 mois  </w:t>
      </w:r>
    </w:p>
    <w:p w:rsidR="005A16B4" w:rsidRPr="00EE2373" w:rsidRDefault="005A16B4" w:rsidP="005A16B4">
      <w:pPr>
        <w:pStyle w:val="Listepuces"/>
        <w:ind w:left="709" w:hanging="142"/>
        <w:rPr>
          <w:rFonts w:ascii="Arial" w:hAnsi="Arial" w:cs="Arial"/>
        </w:rPr>
      </w:pPr>
      <w:r w:rsidRPr="00EE2373">
        <w:rPr>
          <w:rFonts w:ascii="Arial" w:hAnsi="Arial" w:cs="Arial"/>
        </w:rPr>
        <w:t xml:space="preserve">- 5 % d’une somme égale à douze fois le montant initial </w:t>
      </w:r>
      <w:r w:rsidR="00612ABF">
        <w:rPr>
          <w:rFonts w:ascii="Arial" w:hAnsi="Arial" w:cs="Arial"/>
        </w:rPr>
        <w:t xml:space="preserve">TTC </w:t>
      </w:r>
      <w:r w:rsidRPr="00EE2373">
        <w:rPr>
          <w:rFonts w:ascii="Arial" w:hAnsi="Arial" w:cs="Arial"/>
        </w:rPr>
        <w:t>divisé par cette durée exprimée en mois, si cette durée est supérieure à 12 mois.</w:t>
      </w:r>
    </w:p>
    <w:p w:rsidR="009E65C2" w:rsidRDefault="009E65C2" w:rsidP="005A16B4">
      <w:pPr>
        <w:pStyle w:val="Corpsdetexte"/>
        <w:spacing w:line="240" w:lineRule="auto"/>
        <w:ind w:left="567"/>
        <w:jc w:val="both"/>
        <w:rPr>
          <w:rFonts w:cs="Arial"/>
          <w:sz w:val="22"/>
          <w:szCs w:val="22"/>
        </w:rPr>
      </w:pPr>
    </w:p>
    <w:p w:rsidR="005A16B4" w:rsidRPr="00EE2373" w:rsidRDefault="005A16B4" w:rsidP="005A16B4">
      <w:pPr>
        <w:pStyle w:val="Corpsdetexte"/>
        <w:spacing w:line="240" w:lineRule="auto"/>
        <w:ind w:left="567"/>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822BB9">
        <w:rPr>
          <w:rFonts w:cs="Arial"/>
          <w:sz w:val="22"/>
          <w:szCs w:val="22"/>
          <w:lang w:val="fr-FR"/>
        </w:rPr>
        <w:t> ;</w:t>
      </w:r>
    </w:p>
    <w:p w:rsidR="005A16B4" w:rsidRPr="00EE2373" w:rsidRDefault="005A16B4" w:rsidP="005A16B4">
      <w:pPr>
        <w:pStyle w:val="Corpsdetexte"/>
        <w:spacing w:line="240" w:lineRule="auto"/>
        <w:ind w:left="567"/>
        <w:rPr>
          <w:rFonts w:cs="Arial"/>
          <w:sz w:val="22"/>
          <w:szCs w:val="22"/>
        </w:rPr>
      </w:pP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Le remboursement de l’avance s’effectue par précompte sur les sommes dues au titulaire à titre d’acomptes, de règlement partiel définitif et de solde.</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Quelle que soit la durée de la prestation servant d’assiette de calcul de l’avance, le remboursement débute :</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1° Lorsque le taux d’avance est inférieur ou égal à 30 %, quand le montant des prestations exécutées atteint 50 % du montant minimum TTC de l’accord-cadre ;</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2° Lorsque le taux d’avance est supérieur à 30 %, dès la première demande de paiement.</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rsidR="001740B5" w:rsidRPr="001740B5" w:rsidRDefault="001740B5" w:rsidP="001740B5">
      <w:pPr>
        <w:tabs>
          <w:tab w:val="left" w:pos="4678"/>
        </w:tabs>
        <w:spacing w:before="60" w:after="60"/>
        <w:ind w:left="567" w:right="-28"/>
        <w:jc w:val="both"/>
        <w:rPr>
          <w:rFonts w:ascii="Arial" w:hAnsi="Arial" w:cs="Arial"/>
          <w:sz w:val="22"/>
          <w:szCs w:val="22"/>
          <w:lang w:val="x-none" w:eastAsia="x-none"/>
        </w:rPr>
      </w:pPr>
      <w:r w:rsidRPr="001740B5">
        <w:rPr>
          <w:rFonts w:ascii="Arial" w:hAnsi="Arial" w:cs="Arial"/>
          <w:sz w:val="22"/>
          <w:szCs w:val="22"/>
          <w:lang w:val="x-none" w:eastAsia="x-none"/>
        </w:rPr>
        <w:t xml:space="preserve">Le remboursement de l’avance doit être terminé lorsque le montant des prestations exécutées par le titulaire atteint 80 % du montant minimum TTC de l’accord-cadre. Si tel n’a pu être le cas, l’avance est intégralement remboursée lorsque le montant toutes taxes comprises des prestations exécutées atteint le montant de l'avance accordée. </w:t>
      </w:r>
    </w:p>
    <w:p w:rsidR="00D57C8E" w:rsidRDefault="001740B5" w:rsidP="001740B5">
      <w:pPr>
        <w:tabs>
          <w:tab w:val="left" w:pos="4678"/>
        </w:tabs>
        <w:spacing w:before="60" w:after="120"/>
        <w:ind w:left="567" w:right="-28"/>
        <w:jc w:val="both"/>
        <w:rPr>
          <w:rFonts w:ascii="Arial" w:hAnsi="Arial" w:cs="Arial"/>
          <w:sz w:val="22"/>
          <w:szCs w:val="22"/>
          <w:lang w:val="x-none" w:eastAsia="x-none"/>
        </w:rPr>
      </w:pPr>
      <w:r w:rsidRPr="001740B5">
        <w:rPr>
          <w:rFonts w:ascii="Arial" w:hAnsi="Arial" w:cs="Arial"/>
          <w:sz w:val="22"/>
          <w:szCs w:val="22"/>
          <w:lang w:val="x-none" w:eastAsia="x-none"/>
        </w:rPr>
        <w:t>Ces stipulations ne peuvent faire obstacle à la récupération d’un éventuel trop-perçu auprès du titulaire.</w:t>
      </w:r>
    </w:p>
    <w:p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BA5DF3">
        <w:rPr>
          <w:rFonts w:ascii="Arial" w:hAnsi="Arial" w:cs="Arial"/>
          <w:b/>
          <w:bCs/>
          <w:sz w:val="22"/>
          <w:szCs w:val="22"/>
        </w:rPr>
        <w:t>4</w:t>
      </w:r>
      <w:r w:rsidRPr="00EE2373">
        <w:rPr>
          <w:rFonts w:ascii="Arial" w:hAnsi="Arial" w:cs="Arial"/>
          <w:b/>
          <w:bCs/>
          <w:sz w:val="22"/>
          <w:szCs w:val="22"/>
        </w:rPr>
        <w:t xml:space="preserve"> TVA</w:t>
      </w:r>
      <w:r w:rsidRPr="00EE2373">
        <w:rPr>
          <w:rFonts w:ascii="Arial" w:hAnsi="Arial" w:cs="Arial"/>
          <w:b/>
          <w:sz w:val="22"/>
        </w:rPr>
        <w:t> </w:t>
      </w:r>
    </w:p>
    <w:p w:rsidR="00D57C8E" w:rsidRPr="00EE2373" w:rsidRDefault="00D57C8E">
      <w:pPr>
        <w:pStyle w:val="Titre2"/>
        <w:spacing w:before="60" w:after="60"/>
        <w:ind w:left="567" w:right="-28" w:firstLine="0"/>
        <w:jc w:val="both"/>
        <w:rPr>
          <w:rFonts w:ascii="Arial" w:hAnsi="Arial" w:cs="Arial"/>
          <w:b w:val="0"/>
          <w:bCs w:val="0"/>
          <w:sz w:val="22"/>
          <w:szCs w:val="22"/>
        </w:rPr>
      </w:pPr>
      <w:r w:rsidRPr="00EE2373">
        <w:rPr>
          <w:rFonts w:ascii="Arial" w:hAnsi="Arial" w:cs="Arial"/>
          <w:b w:val="0"/>
          <w:bCs w:val="0"/>
          <w:sz w:val="22"/>
          <w:szCs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E2373">
          <w:rPr>
            <w:rFonts w:ascii="Arial" w:hAnsi="Arial" w:cs="Arial"/>
            <w:b w:val="0"/>
            <w:bCs w:val="0"/>
            <w:sz w:val="22"/>
            <w:szCs w:val="22"/>
          </w:rPr>
          <w:t>la TVA. Ce</w:t>
        </w:r>
      </w:smartTag>
      <w:r w:rsidRPr="00EE2373">
        <w:rPr>
          <w:rFonts w:ascii="Arial" w:hAnsi="Arial" w:cs="Arial"/>
          <w:b w:val="0"/>
          <w:bCs w:val="0"/>
          <w:sz w:val="22"/>
          <w:szCs w:val="22"/>
        </w:rPr>
        <w:t xml:space="preserve"> taux est</w:t>
      </w:r>
      <w:r w:rsidR="00107D43" w:rsidRPr="00DE7BF0">
        <w:rPr>
          <w:rFonts w:ascii="Arial" w:hAnsi="Arial" w:cs="Arial"/>
          <w:b w:val="0"/>
          <w:bCs w:val="0"/>
          <w:sz w:val="22"/>
          <w:szCs w:val="22"/>
        </w:rPr>
        <w:t xml:space="preserve">, à titre indicatif, </w:t>
      </w:r>
      <w:r w:rsidRPr="00EE2373">
        <w:rPr>
          <w:rFonts w:ascii="Arial" w:hAnsi="Arial" w:cs="Arial"/>
          <w:b w:val="0"/>
          <w:bCs w:val="0"/>
          <w:sz w:val="22"/>
          <w:szCs w:val="22"/>
        </w:rPr>
        <w:t xml:space="preserve">de </w:t>
      </w:r>
      <w:r w:rsidR="0005233D" w:rsidRPr="00EE2373">
        <w:rPr>
          <w:rFonts w:ascii="Arial" w:hAnsi="Arial" w:cs="Arial"/>
          <w:b w:val="0"/>
          <w:bCs w:val="0"/>
          <w:sz w:val="22"/>
          <w:szCs w:val="22"/>
        </w:rPr>
        <w:t>20</w:t>
      </w:r>
      <w:r w:rsidRPr="00EE2373">
        <w:rPr>
          <w:rFonts w:ascii="Arial" w:hAnsi="Arial" w:cs="Arial"/>
          <w:b w:val="0"/>
          <w:bCs w:val="0"/>
          <w:sz w:val="22"/>
          <w:szCs w:val="22"/>
        </w:rPr>
        <w:t xml:space="preserve"> % à la date de notification du marché (cf. rubrique B2 page1).</w:t>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5</w:t>
      </w:r>
      <w:r w:rsidRPr="00EE2373">
        <w:rPr>
          <w:rFonts w:ascii="Arial" w:hAnsi="Arial" w:cs="Arial"/>
          <w:b/>
          <w:bCs/>
          <w:sz w:val="22"/>
        </w:rPr>
        <w:t xml:space="preserve"> Acompte</w:t>
      </w:r>
    </w:p>
    <w:p w:rsidR="00EB42C1" w:rsidRPr="00D943D3" w:rsidRDefault="00EB42C1" w:rsidP="00EB42C1">
      <w:pPr>
        <w:pStyle w:val="Corpsdetexte"/>
        <w:spacing w:after="60" w:line="240" w:lineRule="auto"/>
        <w:ind w:left="567"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rsid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rsidR="00EB42C1" w:rsidRPr="00EB42C1" w:rsidRDefault="00EB42C1" w:rsidP="00EB42C1">
      <w:pPr>
        <w:pStyle w:val="Corpsdetexte"/>
        <w:spacing w:after="60" w:line="240" w:lineRule="auto"/>
        <w:ind w:left="567"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rsidR="00EB42C1" w:rsidRPr="0073562D" w:rsidRDefault="00EB42C1" w:rsidP="00EB42C1">
      <w:pPr>
        <w:pStyle w:val="Paragraphe1"/>
        <w:spacing w:before="0"/>
        <w:ind w:left="567"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rsidR="00EB42C1" w:rsidRDefault="00EB42C1" w:rsidP="00EB42C1">
      <w:pPr>
        <w:pStyle w:val="Corpsdetexte"/>
        <w:spacing w:line="240" w:lineRule="auto"/>
        <w:ind w:left="567"/>
        <w:jc w:val="both"/>
        <w:rPr>
          <w:rFonts w:cs="Arial"/>
          <w:sz w:val="22"/>
          <w:szCs w:val="22"/>
        </w:rPr>
      </w:pPr>
      <w:r w:rsidRPr="006F0857">
        <w:rPr>
          <w:rFonts w:cs="Arial"/>
          <w:sz w:val="22"/>
          <w:szCs w:val="22"/>
        </w:rPr>
        <w:lastRenderedPageBreak/>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rsidR="00EB42C1" w:rsidRPr="001C403A" w:rsidRDefault="00EB42C1" w:rsidP="00EB42C1">
      <w:pPr>
        <w:tabs>
          <w:tab w:val="left" w:pos="1815"/>
        </w:tabs>
        <w:rPr>
          <w:lang w:val="x-none" w:eastAsia="x-none"/>
        </w:rPr>
      </w:pPr>
      <w:r>
        <w:rPr>
          <w:lang w:val="x-none" w:eastAsia="x-none"/>
        </w:rPr>
        <w:tab/>
      </w:r>
    </w:p>
    <w:p w:rsidR="00EB42C1" w:rsidRDefault="00EB42C1" w:rsidP="00EB42C1">
      <w:pPr>
        <w:pStyle w:val="Corpsdetexte"/>
        <w:spacing w:line="240" w:lineRule="auto"/>
        <w:ind w:left="567"/>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rsidR="00EB42C1" w:rsidRPr="0049774D" w:rsidRDefault="00EB42C1" w:rsidP="00EB42C1">
      <w:pPr>
        <w:tabs>
          <w:tab w:val="left" w:pos="1845"/>
        </w:tabs>
        <w:rPr>
          <w:lang w:val="x-none" w:eastAsia="x-none"/>
        </w:rPr>
      </w:pPr>
      <w:r>
        <w:rPr>
          <w:lang w:val="x-none" w:eastAsia="x-none"/>
        </w:rPr>
        <w:tab/>
      </w:r>
    </w:p>
    <w:p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BA5DF3">
        <w:rPr>
          <w:rFonts w:ascii="Arial" w:hAnsi="Arial" w:cs="Arial"/>
          <w:b/>
          <w:bCs/>
          <w:sz w:val="22"/>
        </w:rPr>
        <w:t>6</w:t>
      </w:r>
      <w:r w:rsidRPr="00EE2373">
        <w:rPr>
          <w:rFonts w:ascii="Arial" w:hAnsi="Arial" w:cs="Arial"/>
          <w:b/>
          <w:bCs/>
          <w:sz w:val="22"/>
        </w:rPr>
        <w:t xml:space="preserve"> Solde</w:t>
      </w:r>
    </w:p>
    <w:p w:rsidR="00A328DB" w:rsidRPr="00EE2373" w:rsidRDefault="00D57C8E" w:rsidP="00B500D8">
      <w:pPr>
        <w:pStyle w:val="Paragraphe1"/>
        <w:spacing w:before="0" w:after="0"/>
        <w:ind w:left="567"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BA5DF3">
        <w:rPr>
          <w:rFonts w:ascii="Arial" w:hAnsi="Arial" w:cs="Arial"/>
          <w:b/>
          <w:bCs/>
          <w:sz w:val="22"/>
          <w:szCs w:val="22"/>
        </w:rPr>
        <w:t>7</w:t>
      </w:r>
      <w:r w:rsidRPr="00EE2373">
        <w:rPr>
          <w:rFonts w:ascii="Arial" w:hAnsi="Arial" w:cs="Arial"/>
          <w:b/>
          <w:bCs/>
          <w:sz w:val="22"/>
          <w:szCs w:val="22"/>
        </w:rPr>
        <w:t xml:space="preserve"> Paiement</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A l’issue du délai de livraison, le titulaire qui livre des fournitures n’est autorisé à présenter de demande de paiement qu’à la livraison complète du poste.</w:t>
      </w:r>
    </w:p>
    <w:p w:rsidR="00D57C8E" w:rsidRPr="00EE2373" w:rsidRDefault="00D57C8E">
      <w:pPr>
        <w:pStyle w:val="T1"/>
        <w:ind w:left="567" w:right="-28"/>
        <w:rPr>
          <w:rFonts w:ascii="Arial" w:hAnsi="Arial" w:cs="Arial"/>
          <w:b w:val="0"/>
          <w:bCs/>
          <w:color w:val="auto"/>
          <w:szCs w:val="22"/>
          <w:u w:val="none"/>
        </w:rPr>
      </w:pPr>
      <w:r w:rsidRPr="00EE2373">
        <w:rPr>
          <w:rFonts w:ascii="Arial" w:hAnsi="Arial" w:cs="Arial"/>
          <w:color w:val="auto"/>
          <w:szCs w:val="22"/>
          <w:u w:val="none"/>
        </w:rPr>
        <w:t>Le point de départ du délai de paiement</w:t>
      </w:r>
      <w:r w:rsidRPr="00EE2373">
        <w:rPr>
          <w:rFonts w:ascii="Arial" w:hAnsi="Arial" w:cs="Arial"/>
          <w:b w:val="0"/>
          <w:bCs/>
          <w:color w:val="auto"/>
          <w:szCs w:val="22"/>
          <w:u w:val="none"/>
        </w:rPr>
        <w:t xml:space="preserve"> pour les éventuels acomptes et le solde est la plus tardive des deux dates suivantes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1 - la date de réception de la demande de paiement</w:t>
      </w:r>
      <w:r w:rsidR="00C111CA" w:rsidRPr="00EE2373">
        <w:rPr>
          <w:rFonts w:ascii="Arial" w:hAnsi="Arial" w:cs="Arial"/>
          <w:b w:val="0"/>
          <w:bCs/>
          <w:color w:val="auto"/>
          <w:szCs w:val="22"/>
          <w:u w:val="none"/>
        </w:rPr>
        <w:t xml:space="preserve"> après vérification du service fait pour les acomptes,</w:t>
      </w:r>
      <w:r w:rsidRPr="00EE2373">
        <w:rPr>
          <w:rFonts w:ascii="Arial" w:hAnsi="Arial" w:cs="Arial"/>
          <w:b w:val="0"/>
          <w:bCs/>
          <w:color w:val="auto"/>
          <w:szCs w:val="22"/>
          <w:u w:val="none"/>
        </w:rPr>
        <w:t xml:space="preserve"> </w:t>
      </w:r>
    </w:p>
    <w:p w:rsidR="00D57C8E" w:rsidRPr="00EE2373" w:rsidRDefault="00D57C8E">
      <w:pPr>
        <w:pStyle w:val="T1"/>
        <w:ind w:left="1134" w:right="-28"/>
        <w:rPr>
          <w:rFonts w:ascii="Arial" w:hAnsi="Arial" w:cs="Arial"/>
          <w:b w:val="0"/>
          <w:bCs/>
          <w:color w:val="auto"/>
          <w:szCs w:val="22"/>
          <w:u w:val="none"/>
        </w:rPr>
      </w:pPr>
      <w:r w:rsidRPr="00EE2373">
        <w:rPr>
          <w:rFonts w:ascii="Arial" w:hAnsi="Arial" w:cs="Arial"/>
          <w:b w:val="0"/>
          <w:bCs/>
          <w:color w:val="auto"/>
          <w:szCs w:val="22"/>
          <w:u w:val="none"/>
        </w:rPr>
        <w:t xml:space="preserve">2 - la date de l’admission des fournitures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rPr>
      </w:pPr>
      <w:r w:rsidRPr="00EE2373">
        <w:rPr>
          <w:rFonts w:ascii="Arial" w:hAnsi="Arial" w:cs="Arial"/>
          <w:bCs/>
          <w:sz w:val="22"/>
          <w:szCs w:val="24"/>
        </w:rPr>
        <w:t>Pour l'avance éventuelle, le point de départ du délai global de paiement est la date de notification du marché.</w:t>
      </w:r>
      <w:r w:rsidRPr="00EE2373">
        <w:rPr>
          <w:rFonts w:ascii="Arial" w:hAnsi="Arial" w:cs="Arial"/>
          <w:sz w:val="22"/>
        </w:rPr>
        <w:t xml:space="preserve"> </w:t>
      </w:r>
    </w:p>
    <w:p w:rsidR="00D57C8E" w:rsidRPr="00EE2373" w:rsidRDefault="00D57C8E">
      <w:pPr>
        <w:pStyle w:val="Puce1"/>
        <w:numPr>
          <w:ilvl w:val="0"/>
          <w:numId w:val="0"/>
        </w:numPr>
        <w:tabs>
          <w:tab w:val="left" w:pos="1560"/>
        </w:tabs>
        <w:spacing w:before="40" w:after="40"/>
        <w:ind w:left="567" w:right="-28"/>
        <w:jc w:val="both"/>
        <w:rPr>
          <w:rFonts w:ascii="Arial" w:hAnsi="Arial" w:cs="Arial"/>
          <w:sz w:val="22"/>
          <w:szCs w:val="22"/>
        </w:rPr>
      </w:pPr>
      <w:r w:rsidRPr="00EE2373">
        <w:rPr>
          <w:rFonts w:ascii="Arial" w:hAnsi="Arial" w:cs="Arial"/>
          <w:sz w:val="22"/>
        </w:rPr>
        <w:t xml:space="preserve">En l’absence d’acompte, le paiement de chaque poste s’effectue en </w:t>
      </w:r>
      <w:r w:rsidR="00F731D0" w:rsidRPr="00EE2373">
        <w:rPr>
          <w:rFonts w:ascii="Arial" w:hAnsi="Arial" w:cs="Arial"/>
          <w:sz w:val="22"/>
        </w:rPr>
        <w:t xml:space="preserve">un </w:t>
      </w:r>
      <w:r w:rsidRPr="00EE2373">
        <w:rPr>
          <w:rFonts w:ascii="Arial" w:hAnsi="Arial" w:cs="Arial"/>
          <w:sz w:val="22"/>
        </w:rPr>
        <w:t>seul terme.</w:t>
      </w:r>
    </w:p>
    <w:p w:rsidR="00123863" w:rsidRPr="00EE2373" w:rsidRDefault="00D57C8E" w:rsidP="00123863">
      <w:pPr>
        <w:pStyle w:val="T1"/>
        <w:spacing w:before="40" w:after="40"/>
        <w:ind w:left="567" w:right="-28"/>
        <w:rPr>
          <w:rFonts w:ascii="Arial" w:hAnsi="Arial" w:cs="Arial"/>
          <w:b w:val="0"/>
          <w:color w:val="auto"/>
          <w:u w:val="none"/>
        </w:rPr>
      </w:pPr>
      <w:r w:rsidRPr="00EE2373">
        <w:rPr>
          <w:rFonts w:ascii="Arial" w:hAnsi="Arial" w:cs="Arial"/>
          <w:b w:val="0"/>
          <w:color w:val="auto"/>
          <w:u w:val="none"/>
        </w:rPr>
        <w:t>La demande de paiement du fournisseur est payée</w:t>
      </w:r>
      <w:r w:rsidRPr="00EE2373">
        <w:rPr>
          <w:rFonts w:ascii="Arial" w:hAnsi="Arial" w:cs="Arial"/>
          <w:b w:val="0"/>
          <w:bCs/>
          <w:color w:val="auto"/>
          <w:szCs w:val="22"/>
          <w:u w:val="none"/>
        </w:rPr>
        <w:t xml:space="preserve"> après admission dans un délai maximum de 30 jours. </w:t>
      </w:r>
      <w:r w:rsidRPr="00EE2373">
        <w:rPr>
          <w:rFonts w:ascii="Arial" w:hAnsi="Arial" w:cs="Arial"/>
          <w:b w:val="0"/>
          <w:color w:val="auto"/>
          <w:szCs w:val="22"/>
          <w:u w:val="none"/>
        </w:rPr>
        <w:t>Le défaut de paiement dans les délais prévus ci-</w:t>
      </w:r>
      <w:r w:rsidRPr="00EE2373">
        <w:rPr>
          <w:rFonts w:ascii="Arial" w:hAnsi="Arial" w:cs="Arial"/>
          <w:b w:val="0"/>
          <w:color w:val="auto"/>
          <w:u w:val="none"/>
        </w:rPr>
        <w:t>dessus fait courir, à partir du jour suivant l'expiration du délai de paiement, des intérêts moratoires</w:t>
      </w:r>
      <w:r w:rsidR="00AE461B" w:rsidRPr="00EE2373">
        <w:rPr>
          <w:rFonts w:ascii="Arial" w:hAnsi="Arial" w:cs="Arial"/>
          <w:b w:val="0"/>
          <w:color w:val="auto"/>
          <w:u w:val="none"/>
        </w:rPr>
        <w:t xml:space="preserve"> dans </w:t>
      </w:r>
      <w:r w:rsidR="00123863" w:rsidRPr="00EE2373">
        <w:rPr>
          <w:rFonts w:ascii="Arial" w:hAnsi="Arial" w:cs="Arial"/>
          <w:b w:val="0"/>
          <w:color w:val="auto"/>
          <w:u w:val="none"/>
        </w:rPr>
        <w:t>les conditions fixées par</w:t>
      </w:r>
      <w:r w:rsidR="005605C6" w:rsidRPr="00EE2373">
        <w:rPr>
          <w:rFonts w:ascii="Arial" w:hAnsi="Arial" w:cs="Arial"/>
          <w:b w:val="0"/>
          <w:color w:val="auto"/>
          <w:u w:val="none"/>
        </w:rPr>
        <w:t>les articles R2392-10 à R2392-12</w:t>
      </w:r>
      <w:r w:rsidR="00832D33" w:rsidRPr="00EE2373">
        <w:rPr>
          <w:rFonts w:ascii="Arial" w:hAnsi="Arial" w:cs="Arial"/>
          <w:b w:val="0"/>
          <w:color w:val="auto"/>
          <w:u w:val="none"/>
        </w:rPr>
        <w:t>-1</w:t>
      </w:r>
      <w:r w:rsidR="005605C6" w:rsidRPr="00EE2373">
        <w:rPr>
          <w:rFonts w:ascii="Arial" w:hAnsi="Arial" w:cs="Arial"/>
          <w:b w:val="0"/>
          <w:color w:val="auto"/>
          <w:u w:val="none"/>
        </w:rPr>
        <w:t xml:space="preserve"> relatif</w:t>
      </w:r>
      <w:r w:rsidR="00AE2672" w:rsidRPr="00EE2373">
        <w:rPr>
          <w:rFonts w:ascii="Arial" w:hAnsi="Arial" w:cs="Arial"/>
          <w:b w:val="0"/>
          <w:color w:val="auto"/>
          <w:u w:val="none"/>
        </w:rPr>
        <w:t>s</w:t>
      </w:r>
      <w:r w:rsidR="005605C6" w:rsidRPr="00EE2373">
        <w:rPr>
          <w:rFonts w:ascii="Arial" w:hAnsi="Arial" w:cs="Arial"/>
          <w:b w:val="0"/>
          <w:color w:val="auto"/>
          <w:u w:val="none"/>
        </w:rPr>
        <w:t xml:space="preserve"> aux délais de paiement du CCP modifié.</w:t>
      </w:r>
    </w:p>
    <w:p w:rsidR="00107D43" w:rsidRDefault="00107D43">
      <w:pPr>
        <w:tabs>
          <w:tab w:val="left" w:pos="993"/>
          <w:tab w:val="left" w:pos="1560"/>
          <w:tab w:val="left" w:pos="2268"/>
        </w:tabs>
        <w:spacing w:before="40" w:after="40"/>
        <w:ind w:left="567" w:right="-28"/>
        <w:jc w:val="both"/>
        <w:rPr>
          <w:rFonts w:ascii="Arial" w:hAnsi="Arial" w:cs="Arial"/>
          <w:sz w:val="22"/>
          <w:szCs w:val="22"/>
        </w:rPr>
      </w:pPr>
    </w:p>
    <w:p w:rsidR="00D57C8E" w:rsidRPr="00540FB0" w:rsidRDefault="00D57C8E" w:rsidP="00540FB0">
      <w:pPr>
        <w:tabs>
          <w:tab w:val="left" w:pos="993"/>
          <w:tab w:val="left" w:pos="1560"/>
          <w:tab w:val="left" w:pos="2268"/>
        </w:tabs>
        <w:spacing w:before="40" w:after="40"/>
        <w:ind w:left="567" w:right="-28"/>
        <w:jc w:val="both"/>
        <w:rPr>
          <w:rFonts w:ascii="Arial" w:hAnsi="Arial" w:cs="Arial"/>
          <w:sz w:val="22"/>
          <w:szCs w:val="22"/>
        </w:rPr>
      </w:pPr>
      <w:r w:rsidRPr="00EE2373">
        <w:rPr>
          <w:rFonts w:ascii="Arial" w:hAnsi="Arial" w:cs="Arial"/>
          <w:sz w:val="22"/>
          <w:szCs w:val="22"/>
        </w:rPr>
        <w:t xml:space="preserve">La </w:t>
      </w:r>
      <w:r w:rsidRPr="00540FB0">
        <w:rPr>
          <w:rFonts w:ascii="Arial" w:hAnsi="Arial" w:cs="Arial"/>
          <w:sz w:val="22"/>
          <w:szCs w:val="22"/>
        </w:rPr>
        <w:t>demande de paiement comporte obligatoirement les mentions suivantes :</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l’adresse du créancier, raison sociale, forme juridique, SIRET,</w:t>
      </w:r>
    </w:p>
    <w:p w:rsidR="00D57C8E" w:rsidRPr="00540FB0" w:rsidRDefault="00D57C8E" w:rsidP="00540FB0">
      <w:pPr>
        <w:numPr>
          <w:ilvl w:val="0"/>
          <w:numId w:val="18"/>
        </w:numPr>
        <w:tabs>
          <w:tab w:val="clear" w:pos="360"/>
          <w:tab w:val="left" w:pos="993"/>
          <w:tab w:val="num" w:pos="1134"/>
          <w:tab w:val="left" w:pos="1418"/>
          <w:tab w:val="left" w:pos="2268"/>
        </w:tabs>
        <w:ind w:left="1418" w:right="-28" w:hanging="284"/>
        <w:jc w:val="both"/>
        <w:rPr>
          <w:rFonts w:ascii="Arial" w:hAnsi="Arial" w:cs="Arial"/>
          <w:sz w:val="22"/>
          <w:szCs w:val="22"/>
        </w:rPr>
      </w:pPr>
      <w:r w:rsidRPr="00540FB0">
        <w:rPr>
          <w:rFonts w:ascii="Arial" w:hAnsi="Arial" w:cs="Arial"/>
          <w:sz w:val="22"/>
          <w:szCs w:val="22"/>
        </w:rPr>
        <w:t>le nom de l’unité ou de l’organisme destinataire des fournitures,</w:t>
      </w:r>
    </w:p>
    <w:p w:rsidR="00D57C8E" w:rsidRPr="00540FB0" w:rsidRDefault="00D57C8E" w:rsidP="00540FB0">
      <w:pPr>
        <w:numPr>
          <w:ilvl w:val="0"/>
          <w:numId w:val="18"/>
        </w:numPr>
        <w:tabs>
          <w:tab w:val="clear" w:pos="360"/>
          <w:tab w:val="num" w:pos="1418"/>
          <w:tab w:val="left" w:pos="1560"/>
          <w:tab w:val="left" w:pos="2268"/>
        </w:tabs>
        <w:ind w:left="1418" w:right="-28" w:hanging="284"/>
        <w:jc w:val="both"/>
        <w:rPr>
          <w:rFonts w:ascii="Arial" w:hAnsi="Arial" w:cs="Arial"/>
          <w:sz w:val="22"/>
          <w:szCs w:val="22"/>
        </w:rPr>
      </w:pPr>
      <w:r w:rsidRPr="00540FB0">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la référence du marché,  </w:t>
      </w:r>
    </w:p>
    <w:p w:rsidR="00D57C8E" w:rsidRPr="00540FB0" w:rsidRDefault="00D57C8E" w:rsidP="00540FB0">
      <w:pPr>
        <w:numPr>
          <w:ilvl w:val="0"/>
          <w:numId w:val="18"/>
        </w:numPr>
        <w:tabs>
          <w:tab w:val="clear" w:pos="360"/>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N° de l’engagement juridique indiqué </w:t>
      </w:r>
      <w:r w:rsidR="00EB42C1" w:rsidRPr="00540FB0">
        <w:rPr>
          <w:rFonts w:ascii="Arial" w:hAnsi="Arial" w:cs="Arial"/>
          <w:sz w:val="22"/>
          <w:szCs w:val="22"/>
        </w:rPr>
        <w:t>dans la lettre de notification du MAPA</w:t>
      </w:r>
      <w:r w:rsidRPr="00540FB0">
        <w:rPr>
          <w:rFonts w:ascii="Arial" w:hAnsi="Arial" w:cs="Arial"/>
          <w:sz w:val="22"/>
          <w:szCs w:val="22"/>
        </w:rPr>
        <w:t>,</w:t>
      </w:r>
    </w:p>
    <w:p w:rsidR="00D57C8E" w:rsidRPr="00540FB0" w:rsidRDefault="00D57C8E" w:rsidP="00540FB0">
      <w:pPr>
        <w:numPr>
          <w:ilvl w:val="0"/>
          <w:numId w:val="18"/>
        </w:numPr>
        <w:tabs>
          <w:tab w:val="clear" w:pos="360"/>
          <w:tab w:val="left" w:pos="993"/>
          <w:tab w:val="num" w:pos="1134"/>
          <w:tab w:val="left" w:pos="1418"/>
          <w:tab w:val="left" w:pos="2268"/>
        </w:tabs>
        <w:ind w:left="1134" w:right="-28" w:firstLine="0"/>
        <w:jc w:val="both"/>
        <w:rPr>
          <w:rFonts w:ascii="Arial" w:hAnsi="Arial" w:cs="Arial"/>
          <w:sz w:val="22"/>
          <w:szCs w:val="22"/>
        </w:rPr>
      </w:pPr>
      <w:r w:rsidRPr="00540FB0">
        <w:rPr>
          <w:rFonts w:ascii="Arial" w:hAnsi="Arial" w:cs="Arial"/>
          <w:sz w:val="22"/>
          <w:szCs w:val="22"/>
        </w:rPr>
        <w:t xml:space="preserve">le montant hors taxes et toutes taxes comprises de la demande </w:t>
      </w:r>
      <w:r w:rsidR="001E5E8F" w:rsidRPr="00540FB0">
        <w:rPr>
          <w:rFonts w:ascii="Arial" w:hAnsi="Arial" w:cs="Arial"/>
          <w:sz w:val="22"/>
          <w:szCs w:val="22"/>
        </w:rPr>
        <w:t>de paiement,</w:t>
      </w:r>
    </w:p>
    <w:p w:rsidR="001E5E8F" w:rsidRPr="00540FB0" w:rsidRDefault="001E5E8F" w:rsidP="00540FB0">
      <w:pPr>
        <w:pStyle w:val="corpsdetextebea"/>
        <w:numPr>
          <w:ilvl w:val="0"/>
          <w:numId w:val="18"/>
        </w:numPr>
        <w:tabs>
          <w:tab w:val="left" w:pos="1418"/>
        </w:tabs>
        <w:spacing w:before="0" w:after="0"/>
        <w:ind w:firstLine="774"/>
        <w:rPr>
          <w:rFonts w:ascii="Arial" w:hAnsi="Arial" w:cs="Arial"/>
          <w:szCs w:val="22"/>
        </w:rPr>
      </w:pPr>
      <w:r w:rsidRPr="00540FB0">
        <w:rPr>
          <w:rFonts w:ascii="Arial" w:hAnsi="Arial" w:cs="Arial"/>
          <w:szCs w:val="22"/>
        </w:rPr>
        <w:t>le numéro du service exécutant : « D2225XC029 ».</w:t>
      </w:r>
    </w:p>
    <w:p w:rsidR="00CD607A" w:rsidRPr="00540FB0" w:rsidRDefault="00CD607A" w:rsidP="00540FB0">
      <w:pPr>
        <w:spacing w:before="120"/>
        <w:ind w:left="567"/>
        <w:jc w:val="both"/>
        <w:rPr>
          <w:rFonts w:ascii="Arial" w:hAnsi="Arial" w:cs="Arial"/>
          <w:sz w:val="22"/>
          <w:szCs w:val="22"/>
        </w:rPr>
      </w:pPr>
      <w:r w:rsidRPr="00540FB0">
        <w:rPr>
          <w:rFonts w:ascii="Arial" w:hAnsi="Arial" w:cs="Arial"/>
          <w:sz w:val="22"/>
          <w:szCs w:val="22"/>
        </w:rPr>
        <w:t xml:space="preserve">La demande de paiement est communiquée au service selon les modalités du paragraphe 9. </w:t>
      </w:r>
    </w:p>
    <w:p w:rsidR="007F0DF0" w:rsidRPr="00540FB0" w:rsidRDefault="007F0DF0" w:rsidP="00190BCD">
      <w:pPr>
        <w:pStyle w:val="Listepuces"/>
        <w:rPr>
          <w:rFonts w:ascii="Arial" w:hAnsi="Arial" w:cs="Arial"/>
        </w:rPr>
      </w:pPr>
    </w:p>
    <w:p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rsidR="003C24A4" w:rsidRPr="00EE2373" w:rsidRDefault="003C24A4" w:rsidP="003C24A4">
      <w:pPr>
        <w:ind w:left="567"/>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rsidR="003C24A4" w:rsidRPr="007F0DF0" w:rsidRDefault="003C24A4" w:rsidP="003C24A4">
      <w:pPr>
        <w:pStyle w:val="Puce1"/>
        <w:numPr>
          <w:ilvl w:val="0"/>
          <w:numId w:val="0"/>
        </w:numPr>
        <w:ind w:left="567"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rsidR="00D57C8E" w:rsidRPr="00EE2373" w:rsidRDefault="00D57C8E">
      <w:pPr>
        <w:spacing w:before="120" w:after="120"/>
        <w:ind w:left="567"/>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 CCTP correspondant à 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rsidR="007967B9" w:rsidRPr="00EE2373" w:rsidRDefault="007967B9" w:rsidP="004E138D">
      <w:pPr>
        <w:pStyle w:val="Corpsdetexte"/>
        <w:spacing w:after="120" w:line="240" w:lineRule="auto"/>
        <w:ind w:left="567"/>
        <w:rPr>
          <w:rFonts w:cs="Arial"/>
          <w:sz w:val="22"/>
          <w:szCs w:val="22"/>
          <w:lang w:val="fr-FR" w:eastAsia="fr-FR"/>
        </w:rPr>
      </w:pPr>
      <w:r w:rsidRPr="00EE2373">
        <w:rPr>
          <w:rFonts w:cs="Arial"/>
          <w:sz w:val="22"/>
          <w:szCs w:val="22"/>
          <w:lang w:val="fr-FR" w:eastAsia="fr-FR"/>
        </w:rPr>
        <w:lastRenderedPageBreak/>
        <w:t>Le titulaire s'engage, par ailleurs, à ne pas grouper dans un même colis ou sur une même palette des fournitures livrées au titre de marchés différents.</w:t>
      </w:r>
    </w:p>
    <w:p w:rsidR="00D57C8E" w:rsidRPr="00EE2373" w:rsidRDefault="00D57C8E">
      <w:pPr>
        <w:tabs>
          <w:tab w:val="left" w:pos="993"/>
          <w:tab w:val="left" w:pos="1560"/>
          <w:tab w:val="left" w:pos="2268"/>
        </w:tabs>
        <w:spacing w:before="120"/>
        <w:ind w:left="567"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rsidR="002D0F4B" w:rsidRPr="00EE2373" w:rsidRDefault="002D0F4B" w:rsidP="003C24A4">
      <w:pPr>
        <w:pStyle w:val="Corpsdetexte"/>
        <w:spacing w:before="120" w:after="120" w:line="240" w:lineRule="auto"/>
        <w:ind w:left="567"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404.45pt;height:18pt" o:ole="" o:preferrelative="f" filled="t">
            <v:fill opacity=".5"/>
            <v:imagedata r:id="rId12" o:title=""/>
            <o:lock v:ext="edit" aspectratio="f"/>
          </v:shape>
          <w:control r:id="rId13" w:name="HTMLSelect11" w:shapeid="_x0000_i1031"/>
        </w:object>
      </w:r>
      <w:r w:rsidRPr="00EE2373">
        <w:rPr>
          <w:rFonts w:cs="Arial"/>
          <w:sz w:val="22"/>
          <w:szCs w:val="22"/>
        </w:rPr>
        <w:t xml:space="preserve"> </w:t>
      </w:r>
    </w:p>
    <w:p w:rsidR="00ED3E09" w:rsidRPr="00EE2373" w:rsidRDefault="00ED3E09" w:rsidP="006C1D33">
      <w:pPr>
        <w:pStyle w:val="Corpsdetexte"/>
        <w:tabs>
          <w:tab w:val="left" w:pos="0"/>
        </w:tabs>
        <w:spacing w:line="240" w:lineRule="auto"/>
        <w:ind w:left="709" w:right="-28"/>
        <w:jc w:val="both"/>
        <w:rPr>
          <w:rFonts w:cs="Arial"/>
          <w:sz w:val="22"/>
          <w:szCs w:val="22"/>
          <w:lang w:val="fr-FR"/>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rsidR="00C379D9" w:rsidRPr="00EE2373" w:rsidRDefault="00C379D9" w:rsidP="00C379D9">
      <w:pPr>
        <w:spacing w:before="120" w:after="120"/>
        <w:ind w:left="567"/>
        <w:jc w:val="both"/>
        <w:rPr>
          <w:rFonts w:ascii="Arial" w:hAnsi="Arial" w:cs="Arial"/>
          <w:bCs/>
          <w:color w:val="000000"/>
          <w:sz w:val="22"/>
          <w:szCs w:val="22"/>
        </w:rPr>
      </w:pPr>
      <w:r w:rsidRPr="00EE2373">
        <w:rPr>
          <w:rFonts w:ascii="Arial" w:hAnsi="Arial" w:cs="Arial"/>
          <w:bCs/>
          <w:color w:val="1F497D"/>
          <w:sz w:val="22"/>
          <w:szCs w:val="22"/>
        </w:rPr>
        <w:t>L</w:t>
      </w:r>
      <w:r w:rsidRPr="00EE2373">
        <w:rPr>
          <w:rFonts w:ascii="Arial" w:hAnsi="Arial" w:cs="Arial"/>
          <w:bCs/>
          <w:sz w:val="22"/>
          <w:szCs w:val="22"/>
        </w:rPr>
        <w:t xml:space="preserve">e titulaire doit réclamer, </w:t>
      </w:r>
      <w:r w:rsidRPr="00EE2373">
        <w:rPr>
          <w:rFonts w:ascii="Arial" w:hAnsi="Arial" w:cs="Arial"/>
          <w:bCs/>
          <w:sz w:val="22"/>
          <w:szCs w:val="22"/>
          <w:u w:val="single"/>
        </w:rPr>
        <w:t>une demande d'autorisation d'accès</w:t>
      </w:r>
      <w:r w:rsidRPr="00EE2373">
        <w:rPr>
          <w:rFonts w:ascii="Arial" w:hAnsi="Arial" w:cs="Arial"/>
          <w:bCs/>
          <w:sz w:val="22"/>
          <w:szCs w:val="22"/>
        </w:rPr>
        <w:t>, qu'il doit ensuite faire parvenir 5 jours avant la livraison</w:t>
      </w:r>
      <w:r w:rsidRPr="00EE2373">
        <w:rPr>
          <w:rFonts w:ascii="Arial" w:hAnsi="Arial" w:cs="Arial"/>
          <w:bCs/>
          <w:color w:val="1F497D"/>
          <w:sz w:val="22"/>
          <w:szCs w:val="22"/>
        </w:rPr>
        <w:t xml:space="preserve"> </w:t>
      </w:r>
      <w:r w:rsidRPr="00EE2373">
        <w:rPr>
          <w:rFonts w:ascii="Arial" w:hAnsi="Arial" w:cs="Arial"/>
          <w:bCs/>
          <w:color w:val="000000"/>
          <w:sz w:val="22"/>
          <w:szCs w:val="22"/>
        </w:rPr>
        <w:t>(pour les chauffeurs de nationalité française et étrangère).</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rsidR="00C379D9" w:rsidRPr="00EE2373" w:rsidRDefault="00C379D9" w:rsidP="00C379D9">
      <w:pPr>
        <w:spacing w:before="120" w:after="120"/>
        <w:ind w:left="567"/>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rsidR="00C379D9" w:rsidRPr="00EE2373" w:rsidRDefault="00C379D9" w:rsidP="00C379D9">
      <w:pPr>
        <w:spacing w:before="120" w:after="120"/>
        <w:ind w:left="567"/>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rsidR="00C379D9" w:rsidRPr="00EE2373" w:rsidRDefault="00C379D9">
      <w:pPr>
        <w:spacing w:before="120" w:after="120"/>
        <w:ind w:left="567"/>
        <w:jc w:val="both"/>
        <w:rPr>
          <w:rFonts w:ascii="Arial" w:hAnsi="Arial" w:cs="Arial"/>
          <w:sz w:val="22"/>
          <w:szCs w:val="22"/>
        </w:rPr>
      </w:pP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rsidR="00F97846" w:rsidRPr="00EE2373" w:rsidRDefault="00F97846" w:rsidP="00F97846">
      <w:pPr>
        <w:tabs>
          <w:tab w:val="left" w:pos="993"/>
          <w:tab w:val="left" w:pos="1560"/>
          <w:tab w:val="left" w:pos="2268"/>
        </w:tabs>
        <w:spacing w:before="60" w:after="60"/>
        <w:ind w:left="567"/>
        <w:jc w:val="both"/>
        <w:rPr>
          <w:rFonts w:ascii="Arial" w:hAnsi="Arial" w:cs="Arial"/>
          <w:sz w:val="22"/>
          <w:szCs w:val="22"/>
        </w:rPr>
      </w:pPr>
      <w:r w:rsidRPr="00EE2373">
        <w:rPr>
          <w:rFonts w:ascii="Arial" w:hAnsi="Arial" w:cs="Arial"/>
          <w:sz w:val="22"/>
          <w:szCs w:val="22"/>
        </w:rPr>
        <w:t xml:space="preserve">Les livraisons s’effectuent pendant les jours et heures ouvrés, soit du lundi au vendredi de 8h 30 à 11h 30 et de 13h 30 à 15h. </w:t>
      </w:r>
    </w:p>
    <w:p w:rsidR="00F97846" w:rsidRPr="00EE2373" w:rsidRDefault="00F97846" w:rsidP="00F97846">
      <w:pPr>
        <w:tabs>
          <w:tab w:val="left" w:pos="993"/>
          <w:tab w:val="left" w:pos="1560"/>
          <w:tab w:val="left" w:pos="2268"/>
        </w:tabs>
        <w:spacing w:before="60" w:after="60"/>
        <w:ind w:left="567"/>
        <w:jc w:val="both"/>
        <w:rPr>
          <w:rFonts w:ascii="Arial" w:hAnsi="Arial" w:cs="Arial"/>
          <w:b/>
          <w:bCs/>
          <w:sz w:val="22"/>
          <w:szCs w:val="22"/>
        </w:rPr>
      </w:pPr>
      <w:r w:rsidRPr="00EE2373">
        <w:rPr>
          <w:rFonts w:ascii="Arial" w:hAnsi="Arial" w:cs="Arial"/>
          <w:sz w:val="22"/>
          <w:szCs w:val="22"/>
        </w:rPr>
        <w:t>Le titulaire informe le service mentionné au 3.3 ci-avant, de la date et de l’heure prévues de la livraison cinq jours ouvrés av</w:t>
      </w:r>
      <w:r w:rsidRPr="00EE2373">
        <w:rPr>
          <w:rFonts w:ascii="Arial" w:hAnsi="Arial" w:cs="Arial"/>
          <w:szCs w:val="22"/>
        </w:rPr>
        <w:t>a</w:t>
      </w:r>
      <w:r w:rsidRPr="00EE2373">
        <w:rPr>
          <w:rFonts w:ascii="Arial" w:hAnsi="Arial" w:cs="Arial"/>
          <w:sz w:val="22"/>
          <w:szCs w:val="22"/>
        </w:rPr>
        <w:t xml:space="preserve">nt la </w:t>
      </w:r>
      <w:r w:rsidRPr="00EE2373">
        <w:rPr>
          <w:rFonts w:ascii="Arial" w:hAnsi="Arial" w:cs="Arial"/>
          <w:szCs w:val="22"/>
        </w:rPr>
        <w:t>livraison</w:t>
      </w:r>
      <w:r w:rsidRPr="00EE2373">
        <w:rPr>
          <w:rFonts w:ascii="Arial" w:hAnsi="Arial" w:cs="Arial"/>
          <w:sz w:val="22"/>
          <w:szCs w:val="22"/>
        </w:rPr>
        <w:t xml:space="preserve"> compte tenu des délai</w:t>
      </w:r>
      <w:r w:rsidRPr="00EE2373">
        <w:rPr>
          <w:rFonts w:ascii="Arial" w:hAnsi="Arial" w:cs="Arial"/>
          <w:szCs w:val="22"/>
        </w:rPr>
        <w:t>s</w:t>
      </w:r>
      <w:r w:rsidRPr="00EE2373">
        <w:rPr>
          <w:rFonts w:ascii="Arial" w:hAnsi="Arial" w:cs="Arial"/>
          <w:sz w:val="22"/>
          <w:szCs w:val="22"/>
        </w:rPr>
        <w:t xml:space="preserve"> de traitement d’accès.</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 xml:space="preserve">Le seul accès possible pour effectuer des livraisons sur la base navale de Brest par des transporteurs (de nationalité française) n’appartenant pas au ministère des armées est la porte des « 4 pompes ». </w:t>
      </w:r>
    </w:p>
    <w:p w:rsidR="00F97846" w:rsidRPr="00EE2373" w:rsidRDefault="00F97846" w:rsidP="00F97846">
      <w:pPr>
        <w:pStyle w:val="Corpsdetexte"/>
        <w:spacing w:before="60" w:after="60" w:line="240" w:lineRule="auto"/>
        <w:ind w:left="567"/>
        <w:jc w:val="both"/>
        <w:rPr>
          <w:rFonts w:cs="Arial"/>
          <w:sz w:val="22"/>
          <w:szCs w:val="22"/>
          <w:lang w:val="fr-FR" w:eastAsia="fr-FR"/>
        </w:rPr>
      </w:pPr>
      <w:r w:rsidRPr="00EE2373">
        <w:rPr>
          <w:rFonts w:cs="Arial"/>
          <w:sz w:val="22"/>
          <w:szCs w:val="22"/>
          <w:lang w:val="fr-FR" w:eastAsia="fr-FR"/>
        </w:rPr>
        <w:t>L’accès des étrangers dans la base doit faire l’objet d’une demande d’autorisation particulière auprès des autorités de sureté dont le délai de traitement varie de 3 à 10 jours ouvrables et l’accès s’effectue par la porte</w:t>
      </w:r>
      <w:r w:rsidR="00C379D9" w:rsidRPr="00EE2373">
        <w:rPr>
          <w:rFonts w:cs="Arial"/>
          <w:sz w:val="22"/>
          <w:szCs w:val="22"/>
          <w:lang w:val="fr-FR" w:eastAsia="fr-FR"/>
        </w:rPr>
        <w:t xml:space="preserve"> des « 4 pompes »</w:t>
      </w:r>
      <w:r w:rsidR="00EB42C1">
        <w:rPr>
          <w:rFonts w:cs="Arial"/>
          <w:sz w:val="22"/>
          <w:szCs w:val="22"/>
          <w:lang w:val="fr-FR" w:eastAsia="fr-FR"/>
        </w:rPr>
        <w:t>, route de Sainte du Porzic BREST</w:t>
      </w:r>
      <w:r w:rsidR="00C379D9" w:rsidRPr="00EE2373">
        <w:rPr>
          <w:rFonts w:cs="Arial"/>
          <w:sz w:val="22"/>
          <w:szCs w:val="22"/>
          <w:lang w:val="fr-FR" w:eastAsia="fr-FR"/>
        </w:rPr>
        <w:t>.</w:t>
      </w:r>
    </w:p>
    <w:p w:rsidR="00C379D9" w:rsidRPr="00EE2373" w:rsidRDefault="00C379D9" w:rsidP="00C379D9">
      <w:pPr>
        <w:pStyle w:val="Corpsdetexte"/>
        <w:spacing w:before="60" w:after="60"/>
        <w:ind w:left="567"/>
        <w:rPr>
          <w:rFonts w:cs="Arial"/>
          <w:bCs/>
          <w:sz w:val="22"/>
          <w:szCs w:val="22"/>
          <w:u w:val="single"/>
        </w:rPr>
      </w:pPr>
      <w:r w:rsidRPr="00EE2373">
        <w:rPr>
          <w:rFonts w:cs="Arial"/>
          <w:bCs/>
          <w:sz w:val="22"/>
          <w:szCs w:val="22"/>
          <w:u w:val="single"/>
        </w:rPr>
        <w:t>Ces démarches sont impératives pour l’accès des transporteurs à la Base Navale de Brest.</w:t>
      </w:r>
    </w:p>
    <w:p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rsidR="00D57C8E" w:rsidRPr="00EE2373" w:rsidRDefault="00D57C8E">
      <w:pPr>
        <w:pStyle w:val="Corpsdetexte"/>
        <w:spacing w:before="120" w:after="120" w:line="240" w:lineRule="auto"/>
        <w:ind w:left="567"/>
        <w:jc w:val="both"/>
        <w:rPr>
          <w:rFonts w:cs="Arial"/>
          <w:sz w:val="22"/>
          <w:szCs w:val="22"/>
        </w:rPr>
      </w:pPr>
      <w:r w:rsidRPr="00EE2373">
        <w:rPr>
          <w:rFonts w:cs="Arial"/>
          <w:sz w:val="22"/>
          <w:szCs w:val="22"/>
        </w:rPr>
        <w:t>Le titulaire s’engage à faire respecter, par le ou les transporteurs qu’il a choisi pour effectuer la livraison, les dispositions prises en application des articles R4515-1 à 11 du code du travail et portant adaptation de certaines règles de sécurité applicables aux opérations de chargement et de déchargement effectuées par une entreprise extérieure.</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rsidR="00A328DB" w:rsidRPr="00EE2373" w:rsidRDefault="00A328DB" w:rsidP="003E706A">
      <w:pPr>
        <w:spacing w:before="100" w:beforeAutospacing="1"/>
        <w:ind w:left="567"/>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rsidR="00A328DB" w:rsidRDefault="00A328DB" w:rsidP="003E706A">
      <w:pPr>
        <w:spacing w:before="120" w:after="120"/>
        <w:ind w:left="567"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p w:rsidR="001740B5" w:rsidRPr="00EE2373" w:rsidRDefault="001740B5" w:rsidP="003E706A">
      <w:pPr>
        <w:spacing w:before="120" w:after="120"/>
        <w:ind w:left="567" w:right="-28"/>
        <w:jc w:val="both"/>
        <w:rPr>
          <w:rFonts w:ascii="Arial" w:hAnsi="Arial" w:cs="Arial"/>
          <w:sz w:val="22"/>
          <w:szCs w:val="22"/>
        </w:rPr>
      </w:pPr>
    </w:p>
    <w:bookmarkEnd w:id="1"/>
    <w:bookmarkEnd w:id="2"/>
    <w:bookmarkEnd w:id="3"/>
    <w:bookmarkEnd w:id="4"/>
    <w:bookmarkEnd w:id="5"/>
    <w:p w:rsidR="00D57C8E" w:rsidRPr="00EE2373" w:rsidRDefault="00D57C8E" w:rsidP="002D1652">
      <w:pPr>
        <w:spacing w:before="100" w:beforeAutospacing="1"/>
        <w:jc w:val="both"/>
        <w:rPr>
          <w:rFonts w:ascii="Arial" w:hAnsi="Arial" w:cs="Arial"/>
          <w:b/>
          <w:sz w:val="22"/>
          <w:szCs w:val="22"/>
        </w:rPr>
      </w:pPr>
      <w:r w:rsidRPr="00EE2373">
        <w:rPr>
          <w:rFonts w:ascii="Arial" w:hAnsi="Arial" w:cs="Arial"/>
          <w:b/>
          <w:sz w:val="22"/>
          <w:szCs w:val="22"/>
        </w:rPr>
        <w:lastRenderedPageBreak/>
        <w:t>Article 4 - Admission</w:t>
      </w:r>
    </w:p>
    <w:p w:rsidR="00D57C8E" w:rsidRPr="00EE2373" w:rsidRDefault="00D57C8E">
      <w:pPr>
        <w:pStyle w:val="Normal1"/>
        <w:ind w:left="567"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5A16B4" w:rsidRPr="00EE2373">
        <w:rPr>
          <w:rFonts w:ascii="Arial" w:hAnsi="Arial" w:cs="Arial"/>
          <w:sz w:val="22"/>
          <w:szCs w:val="22"/>
        </w:rPr>
        <w:t xml:space="preserve">par  </w:t>
      </w:r>
      <w:r w:rsidRPr="00EE2373">
        <w:rPr>
          <w:rFonts w:ascii="Arial" w:hAnsi="Arial" w:cs="Arial"/>
          <w:sz w:val="22"/>
          <w:szCs w:val="22"/>
        </w:rPr>
        <w:t xml:space="preserve">: </w:t>
      </w:r>
    </w:p>
    <w:p w:rsidR="00D57C8E" w:rsidRPr="00EE2373" w:rsidRDefault="00D57C8E">
      <w:pPr>
        <w:pStyle w:val="Corpsdetexte"/>
        <w:spacing w:line="240" w:lineRule="auto"/>
        <w:ind w:left="709" w:right="-28"/>
        <w:jc w:val="both"/>
        <w:rPr>
          <w:rFonts w:cs="Arial"/>
          <w:sz w:val="22"/>
        </w:rPr>
      </w:pPr>
      <w:r w:rsidRPr="00EE2373">
        <w:rPr>
          <w:rFonts w:cs="Arial"/>
        </w:rPr>
        <w:object w:dxaOrig="225" w:dyaOrig="225" w14:anchorId="60995F42">
          <v:shape id="_x0000_i1034" type="#_x0000_t75" style="width:299.85pt;height:18pt" o:ole="" filled="t">
            <v:fill opacity=".5"/>
            <v:imagedata r:id="rId14" o:title=""/>
          </v:shape>
          <w:control r:id="rId15" w:name="HTMLSelect1" w:shapeid="_x0000_i1034"/>
        </w:objec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Cette autorité s’assure notamment que :</w:t>
      </w:r>
    </w:p>
    <w:p w:rsidR="00D57C8E" w:rsidRPr="00EE2373" w:rsidRDefault="00D57C8E">
      <w:pPr>
        <w:numPr>
          <w:ilvl w:val="0"/>
          <w:numId w:val="14"/>
        </w:numPr>
        <w:tabs>
          <w:tab w:val="clear" w:pos="360"/>
        </w:tabs>
        <w:ind w:left="1134" w:right="-28" w:hanging="425"/>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rsidR="00D57C8E" w:rsidRPr="00EE2373" w:rsidRDefault="00D57C8E">
      <w:pPr>
        <w:numPr>
          <w:ilvl w:val="0"/>
          <w:numId w:val="14"/>
        </w:numPr>
        <w:tabs>
          <w:tab w:val="clear" w:pos="360"/>
          <w:tab w:val="num" w:pos="709"/>
        </w:tabs>
        <w:ind w:left="709" w:right="-28" w:firstLine="0"/>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rsidR="00D57C8E" w:rsidRPr="00EE2373" w:rsidRDefault="00D57C8E">
      <w:pPr>
        <w:numPr>
          <w:ilvl w:val="0"/>
          <w:numId w:val="14"/>
        </w:numPr>
        <w:tabs>
          <w:tab w:val="clear" w:pos="360"/>
          <w:tab w:val="num" w:pos="709"/>
        </w:tabs>
        <w:ind w:left="709" w:right="-28" w:firstLine="0"/>
        <w:rPr>
          <w:rFonts w:ascii="Arial" w:hAnsi="Arial" w:cs="Arial"/>
          <w:sz w:val="22"/>
          <w:szCs w:val="22"/>
        </w:rPr>
      </w:pPr>
      <w:r w:rsidRPr="00EE2373">
        <w:rPr>
          <w:rFonts w:ascii="Arial" w:hAnsi="Arial" w:cs="Arial"/>
          <w:sz w:val="22"/>
          <w:szCs w:val="22"/>
        </w:rPr>
        <w:t>les certificats de conformité sont joints à la fourniture.</w:t>
      </w:r>
    </w:p>
    <w:p w:rsidR="00B13649" w:rsidRPr="00EE2373" w:rsidRDefault="00B13649" w:rsidP="00DD53B6">
      <w:pPr>
        <w:ind w:left="709" w:right="-28"/>
        <w:rPr>
          <w:rFonts w:ascii="Arial" w:hAnsi="Arial" w:cs="Arial"/>
          <w:sz w:val="22"/>
          <w:szCs w:val="22"/>
        </w:rPr>
      </w:pPr>
    </w:p>
    <w:p w:rsidR="00D57C8E" w:rsidRPr="00EE2373" w:rsidRDefault="00D57C8E">
      <w:pPr>
        <w:pStyle w:val="Euro"/>
        <w:spacing w:before="0" w:after="0"/>
        <w:ind w:left="567"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sus-mentionnée prononce l’admission des fournitures au moyen d’un procès-verbal de réception technique établi par le service de logistique de la marine (SLM). Ce procès-verbal établi tient lieu de décision d’admission et la décision n’est pas notifiée au titulaire. </w:t>
      </w:r>
    </w:p>
    <w:p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rsidR="00A328DB" w:rsidRPr="00EE2373" w:rsidRDefault="00A328DB" w:rsidP="00D46677">
      <w:pPr>
        <w:pStyle w:val="Paragraphe1"/>
        <w:ind w:left="567"/>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minimun</w:t>
      </w:r>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rsidR="00D57C8E" w:rsidRPr="00EE2373" w:rsidRDefault="00D57C8E">
      <w:pPr>
        <w:pStyle w:val="Corpsdetexte"/>
        <w:spacing w:line="240" w:lineRule="auto"/>
        <w:ind w:left="567"/>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rsidR="00D57C8E" w:rsidRPr="00EE2373" w:rsidRDefault="00D57C8E">
      <w:pPr>
        <w:pStyle w:val="Corpsdetexte"/>
        <w:spacing w:line="240" w:lineRule="auto"/>
        <w:ind w:left="902"/>
        <w:rPr>
          <w:rFonts w:cs="Arial"/>
          <w:sz w:val="22"/>
          <w:szCs w:val="22"/>
        </w:rPr>
      </w:pPr>
      <w:r w:rsidRPr="00EE2373">
        <w:rPr>
          <w:rFonts w:cs="Arial"/>
          <w:sz w:val="22"/>
          <w:szCs w:val="22"/>
        </w:rPr>
        <w:object w:dxaOrig="859" w:dyaOrig="520" w14:anchorId="76E84575">
          <v:shape id="_x0000_i1029" type="#_x0000_t75" style="width:57.45pt;height:27.95pt" o:ole="" fillcolor="window">
            <v:imagedata r:id="rId16" o:title=""/>
          </v:shape>
          <o:OLEObject Type="Embed" ProgID="Equation.3" ShapeID="_x0000_i1029" DrawAspect="Content" ObjectID="_1814270904" r:id="rId17"/>
        </w:object>
      </w:r>
      <w:r w:rsidRPr="00EE2373">
        <w:rPr>
          <w:rFonts w:cs="Arial"/>
          <w:sz w:val="22"/>
          <w:szCs w:val="22"/>
        </w:rPr>
        <w:t xml:space="preserve"> </w:t>
      </w:r>
      <w:r w:rsidRPr="00EE2373">
        <w:rPr>
          <w:rFonts w:cs="Arial"/>
          <w:sz w:val="22"/>
          <w:szCs w:val="22"/>
        </w:rPr>
        <w:tab/>
      </w:r>
    </w:p>
    <w:p w:rsidR="00D57C8E" w:rsidRPr="00EE2373" w:rsidRDefault="00D57C8E">
      <w:pPr>
        <w:pStyle w:val="Corpsdetexte"/>
        <w:spacing w:line="240" w:lineRule="auto"/>
        <w:ind w:left="902"/>
        <w:rPr>
          <w:rFonts w:cs="Arial"/>
          <w:sz w:val="22"/>
          <w:szCs w:val="22"/>
        </w:rPr>
      </w:pPr>
      <w:r w:rsidRPr="00EE2373">
        <w:rPr>
          <w:rFonts w:cs="Arial"/>
          <w:sz w:val="22"/>
          <w:szCs w:val="22"/>
        </w:rPr>
        <w:t xml:space="preserve">dans laquelle : </w:t>
      </w:r>
    </w:p>
    <w:p w:rsidR="00D57C8E" w:rsidRPr="00EE2373" w:rsidRDefault="00D57C8E">
      <w:pPr>
        <w:pStyle w:val="Corpsdetexte"/>
        <w:spacing w:line="240" w:lineRule="auto"/>
        <w:ind w:left="567"/>
        <w:rPr>
          <w:rFonts w:cs="Arial"/>
          <w:sz w:val="22"/>
          <w:szCs w:val="22"/>
        </w:rPr>
      </w:pPr>
      <w:r w:rsidRPr="00EE2373">
        <w:rPr>
          <w:rFonts w:cs="Arial"/>
          <w:sz w:val="22"/>
          <w:szCs w:val="22"/>
        </w:rPr>
        <w:t xml:space="preserve">P = montant de la pénalité </w:t>
      </w:r>
    </w:p>
    <w:p w:rsidR="00D57C8E" w:rsidRPr="00EE2373" w:rsidRDefault="00D57C8E">
      <w:pPr>
        <w:pStyle w:val="Corpsdetexte"/>
        <w:spacing w:line="240" w:lineRule="auto"/>
        <w:ind w:left="567"/>
        <w:rPr>
          <w:rFonts w:cs="Arial"/>
          <w:sz w:val="22"/>
          <w:szCs w:val="22"/>
        </w:rPr>
      </w:pPr>
      <w:r w:rsidRPr="00EE2373">
        <w:rPr>
          <w:rFonts w:cs="Arial"/>
          <w:sz w:val="22"/>
          <w:szCs w:val="22"/>
        </w:rPr>
        <w:t>V = valeur pénalisée (montant HT des fournitures en retard, cf. ci-dessous)</w:t>
      </w:r>
    </w:p>
    <w:p w:rsidR="00D57C8E" w:rsidRPr="00EE2373" w:rsidRDefault="00D57C8E">
      <w:pPr>
        <w:pStyle w:val="Corpsdetexte"/>
        <w:spacing w:line="240" w:lineRule="auto"/>
        <w:ind w:left="567"/>
        <w:rPr>
          <w:rFonts w:cs="Arial"/>
          <w:sz w:val="22"/>
          <w:szCs w:val="22"/>
        </w:rPr>
      </w:pPr>
      <w:r w:rsidRPr="00EE2373">
        <w:rPr>
          <w:rFonts w:cs="Arial"/>
          <w:sz w:val="22"/>
          <w:szCs w:val="22"/>
        </w:rPr>
        <w:t>R = nombre de jours de retard.</w:t>
      </w:r>
    </w:p>
    <w:p w:rsidR="00D57C8E" w:rsidRPr="00EE2373" w:rsidRDefault="00D57C8E">
      <w:pPr>
        <w:pStyle w:val="Corpsdetexte"/>
        <w:spacing w:line="240" w:lineRule="auto"/>
        <w:ind w:left="567"/>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rsidR="000142D8" w:rsidRPr="00EE2373" w:rsidRDefault="000142D8" w:rsidP="000142D8">
      <w:pPr>
        <w:pStyle w:val="Corpsdetexte"/>
        <w:spacing w:line="240" w:lineRule="auto"/>
        <w:ind w:left="567"/>
        <w:jc w:val="both"/>
        <w:rPr>
          <w:rFonts w:cs="Arial"/>
          <w:b/>
          <w:sz w:val="22"/>
          <w:szCs w:val="22"/>
        </w:rPr>
      </w:pPr>
    </w:p>
    <w:p w:rsidR="00676CF1" w:rsidRDefault="00676CF1" w:rsidP="00676CF1">
      <w:pPr>
        <w:pStyle w:val="Corpsdetexte"/>
        <w:spacing w:line="240" w:lineRule="auto"/>
        <w:ind w:left="567"/>
        <w:rPr>
          <w:sz w:val="22"/>
          <w:szCs w:val="22"/>
        </w:rPr>
      </w:pPr>
      <w:bookmarkStart w:id="6" w:name="_Toc433893583"/>
      <w:r>
        <w:rPr>
          <w:sz w:val="22"/>
          <w:szCs w:val="22"/>
        </w:rPr>
        <w:t>Par dérogation au CCAG-FCS :</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Les pénalités sont appliquées sans procédure contradictoire préalable (art. 14.1.1 du CCAG)</w:t>
      </w:r>
    </w:p>
    <w:p w:rsidR="00676CF1" w:rsidRDefault="00676CF1" w:rsidP="00676CF1">
      <w:pPr>
        <w:pStyle w:val="Corpsdetexte"/>
        <w:numPr>
          <w:ilvl w:val="0"/>
          <w:numId w:val="14"/>
        </w:numPr>
        <w:tabs>
          <w:tab w:val="clear" w:pos="360"/>
        </w:tabs>
        <w:spacing w:line="240" w:lineRule="auto"/>
        <w:ind w:left="567" w:firstLine="0"/>
        <w:rPr>
          <w:sz w:val="22"/>
          <w:szCs w:val="22"/>
        </w:rPr>
      </w:pPr>
      <w:r>
        <w:rPr>
          <w:sz w:val="22"/>
          <w:szCs w:val="22"/>
        </w:rPr>
        <w:t>Le plafonnement des pénalités n’est pas applicable (article 14.1.2 du CCAG)</w:t>
      </w:r>
    </w:p>
    <w:p w:rsidR="00676CF1" w:rsidRPr="00340F60" w:rsidRDefault="00676CF1" w:rsidP="00676CF1">
      <w:pPr>
        <w:pStyle w:val="Corpsdetexte"/>
        <w:numPr>
          <w:ilvl w:val="0"/>
          <w:numId w:val="14"/>
        </w:numPr>
        <w:tabs>
          <w:tab w:val="clear" w:pos="360"/>
        </w:tabs>
        <w:spacing w:line="240" w:lineRule="auto"/>
        <w:ind w:left="567" w:firstLine="0"/>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p>
    <w:p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rsidR="0038187B" w:rsidRPr="00EE2373" w:rsidRDefault="0038187B" w:rsidP="0038187B">
      <w:pPr>
        <w:pStyle w:val="Corpsdetexte"/>
        <w:spacing w:line="240" w:lineRule="auto"/>
        <w:ind w:left="426"/>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sous direction Finances Contrats (SDFC), au Département </w:t>
      </w:r>
      <w:r w:rsidRPr="00EE2373">
        <w:rPr>
          <w:rFonts w:cs="Arial"/>
          <w:sz w:val="22"/>
          <w:szCs w:val="22"/>
          <w:lang w:val="fr-FR"/>
        </w:rPr>
        <w:t>MAP</w:t>
      </w:r>
      <w:r w:rsidRPr="00EE2373">
        <w:rPr>
          <w:rFonts w:cs="Arial"/>
          <w:sz w:val="22"/>
          <w:szCs w:val="22"/>
        </w:rPr>
        <w:t xml:space="preserve"> 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8" w:history="1">
        <w:r w:rsidR="00262746">
          <w:rPr>
            <w:rStyle w:val="Lienhypertexte"/>
          </w:rPr>
          <w:t>dssf-brest-doma.resp-contrat.fct@intradef.gouv.fr</w:t>
        </w:r>
      </w:hyperlink>
      <w:r w:rsidRPr="00EE2373">
        <w:rPr>
          <w:rFonts w:cs="Arial"/>
          <w:sz w:val="22"/>
          <w:szCs w:val="22"/>
        </w:rPr>
        <w:t xml:space="preserve">, sous peine de rejet de la demande. </w:t>
      </w:r>
    </w:p>
    <w:p w:rsidR="00A80196" w:rsidRPr="00EE2373" w:rsidRDefault="00A80196" w:rsidP="00A80196">
      <w:pPr>
        <w:spacing w:before="120"/>
        <w:ind w:left="426"/>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rsidR="006B245D" w:rsidRDefault="00A80196" w:rsidP="001740B5">
      <w:pPr>
        <w:spacing w:before="120" w:after="120"/>
        <w:ind w:left="425"/>
        <w:jc w:val="both"/>
        <w:rPr>
          <w:rFonts w:ascii="Arial" w:hAnsi="Arial" w:cs="Arial"/>
          <w:sz w:val="22"/>
          <w:szCs w:val="22"/>
        </w:rPr>
      </w:pPr>
      <w:r w:rsidRPr="00EE2373">
        <w:rPr>
          <w:rFonts w:ascii="Arial" w:hAnsi="Arial" w:cs="Arial"/>
          <w:sz w:val="22"/>
          <w:szCs w:val="22"/>
        </w:rPr>
        <w:lastRenderedPageBreak/>
        <w:t>Par dérogation à l’article 13.3.3 du CCAG-FCS, le pouvoir adjudicateur dispose d’un délai de 1 mois, à compter de la date de réception de la demande du titulaire, pour lui notifier sa décision.</w:t>
      </w:r>
    </w:p>
    <w:p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rsidR="00226501" w:rsidRPr="001740B5" w:rsidRDefault="00226501" w:rsidP="001740B5">
      <w:pPr>
        <w:spacing w:after="120"/>
        <w:ind w:left="425"/>
        <w:jc w:val="both"/>
        <w:rPr>
          <w:rFonts w:ascii="Arial" w:hAnsi="Arial" w:cs="Arial"/>
          <w:bCs/>
          <w:sz w:val="22"/>
          <w:szCs w:val="22"/>
        </w:rPr>
      </w:pPr>
      <w:r w:rsidRPr="001740B5">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9" w:history="1">
        <w:r w:rsidRPr="001740B5">
          <w:rPr>
            <w:rStyle w:val="Lienhypertexte"/>
            <w:rFonts w:ascii="Arial" w:hAnsi="Arial" w:cs="Arial"/>
            <w:bCs/>
            <w:color w:val="auto"/>
            <w:sz w:val="22"/>
            <w:szCs w:val="22"/>
          </w:rPr>
          <w:t>www.achats.defense.gouv.fr</w:t>
        </w:r>
      </w:hyperlink>
      <w:r w:rsidR="00A76491" w:rsidRPr="001740B5">
        <w:rPr>
          <w:rFonts w:ascii="Arial" w:hAnsi="Arial" w:cs="Arial"/>
          <w:bCs/>
          <w:sz w:val="22"/>
          <w:szCs w:val="22"/>
        </w:rPr>
        <w:t>.</w:t>
      </w:r>
    </w:p>
    <w:p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rsidR="001E5E8F" w:rsidRPr="00EE2373" w:rsidRDefault="001E5E8F" w:rsidP="001E5E8F">
      <w:pPr>
        <w:spacing w:before="120" w:after="120"/>
        <w:ind w:left="425" w:right="-28" w:firstLine="1"/>
        <w:jc w:val="both"/>
        <w:outlineLvl w:val="0"/>
        <w:rPr>
          <w:rFonts w:ascii="Arial" w:hAnsi="Arial" w:cs="Arial"/>
          <w:sz w:val="22"/>
          <w:szCs w:val="22"/>
        </w:rPr>
      </w:pPr>
      <w:r w:rsidRPr="00EE2373">
        <w:rPr>
          <w:rFonts w:ascii="Arial" w:hAnsi="Arial" w:cs="Arial"/>
          <w:sz w:val="22"/>
          <w:szCs w:val="22"/>
        </w:rPr>
        <w:t>Toute contestation d’</w:t>
      </w:r>
      <w:r w:rsidR="00556633" w:rsidRPr="00EE2373">
        <w:rPr>
          <w:rFonts w:ascii="Arial" w:hAnsi="Arial" w:cs="Arial"/>
          <w:sz w:val="22"/>
          <w:szCs w:val="22"/>
        </w:rPr>
        <w:t>une décision doit être adressée</w:t>
      </w:r>
      <w:r w:rsidRPr="00EE2373">
        <w:rPr>
          <w:rFonts w:ascii="Arial" w:hAnsi="Arial" w:cs="Arial"/>
          <w:sz w:val="22"/>
          <w:szCs w:val="22"/>
        </w:rPr>
        <w:t xml:space="preserve"> au </w:t>
      </w:r>
      <w:r w:rsidR="001076EE" w:rsidRPr="00EE2373">
        <w:rPr>
          <w:rFonts w:ascii="Arial" w:hAnsi="Arial" w:cs="Arial"/>
          <w:sz w:val="22"/>
          <w:szCs w:val="22"/>
        </w:rPr>
        <w:t xml:space="preserve">département </w:t>
      </w:r>
      <w:r w:rsidRPr="00EE2373">
        <w:rPr>
          <w:rFonts w:ascii="Arial" w:hAnsi="Arial" w:cs="Arial"/>
          <w:sz w:val="22"/>
          <w:szCs w:val="22"/>
        </w:rPr>
        <w:t>d’expertise juridique de la sous direction Finances Contrats (SDFC) par courrier avec accusé de réception ou déposée contre récépissé.</w:t>
      </w:r>
    </w:p>
    <w:p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rsidR="00D57C8E" w:rsidRPr="00EE2373" w:rsidRDefault="00D57C8E" w:rsidP="00910ECF">
      <w:pPr>
        <w:pStyle w:val="Retraitcorpsdetexte"/>
        <w:ind w:left="426"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rsidR="00556633" w:rsidRPr="00EE2373" w:rsidRDefault="00910ECF"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rsidR="00C2768B" w:rsidRPr="00EE2373" w:rsidRDefault="00C2768B" w:rsidP="00556633">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rsidR="00D57C8E" w:rsidRPr="00EE2373" w:rsidRDefault="00910ECF">
      <w:pPr>
        <w:pStyle w:val="Listepuces2"/>
        <w:numPr>
          <w:ilvl w:val="0"/>
          <w:numId w:val="26"/>
        </w:numPr>
        <w:tabs>
          <w:tab w:val="clear" w:pos="1543"/>
          <w:tab w:val="num" w:pos="709"/>
        </w:tabs>
        <w:ind w:left="709" w:hanging="283"/>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rsidR="00D57C8E" w:rsidRPr="00EE2373" w:rsidRDefault="00D57C8E">
      <w:pPr>
        <w:numPr>
          <w:ilvl w:val="0"/>
          <w:numId w:val="26"/>
        </w:numPr>
        <w:tabs>
          <w:tab w:val="clear" w:pos="1543"/>
          <w:tab w:val="num" w:pos="709"/>
        </w:tabs>
        <w:ind w:left="709" w:hanging="283"/>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rsidR="00D57C8E" w:rsidRPr="00EE2373" w:rsidRDefault="00D57C8E">
      <w:pPr>
        <w:spacing w:before="60"/>
        <w:ind w:left="567"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rsidR="004D06BF" w:rsidRPr="00EE2373" w:rsidRDefault="00910ECF" w:rsidP="004D06BF">
      <w:pPr>
        <w:pStyle w:val="corpsdetextebea2"/>
        <w:numPr>
          <w:ilvl w:val="0"/>
          <w:numId w:val="14"/>
        </w:numPr>
        <w:tabs>
          <w:tab w:val="clear" w:pos="360"/>
          <w:tab w:val="left" w:pos="426"/>
        </w:tabs>
        <w:spacing w:before="0"/>
        <w:ind w:left="567" w:hanging="141"/>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rsidR="001E45C6" w:rsidRPr="00EE2373" w:rsidRDefault="001E45C6" w:rsidP="004D06BF">
      <w:pPr>
        <w:pStyle w:val="corpsdetextebea2"/>
        <w:spacing w:before="0"/>
        <w:ind w:left="567"/>
        <w:jc w:val="both"/>
        <w:rPr>
          <w:rFonts w:ascii="Arial" w:hAnsi="Arial" w:cs="Arial"/>
        </w:rPr>
      </w:pPr>
    </w:p>
    <w:p w:rsidR="00910ECF" w:rsidRPr="00E878E8" w:rsidRDefault="00910ECF" w:rsidP="00522242">
      <w:pPr>
        <w:pStyle w:val="corpsdetextebea2"/>
        <w:spacing w:before="0"/>
        <w:ind w:left="567"/>
        <w:jc w:val="both"/>
        <w:rPr>
          <w:rFonts w:ascii="Arial" w:hAnsi="Arial" w:cs="Arial"/>
          <w:szCs w:val="22"/>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e</w:t>
      </w:r>
      <w:r w:rsidRPr="00EE2373">
        <w:rPr>
          <w:rFonts w:ascii="Arial" w:hAnsi="Arial" w:cs="Arial"/>
          <w:szCs w:val="22"/>
          <w:u w:val="single"/>
        </w:rPr>
        <w:t>n version dématérialisée</w:t>
      </w:r>
      <w:r w:rsidR="005605C6" w:rsidRPr="00EE2373">
        <w:rPr>
          <w:rFonts w:ascii="Arial" w:hAnsi="Arial" w:cs="Arial"/>
          <w:szCs w:val="22"/>
          <w:u w:val="single"/>
        </w:rPr>
        <w:t xml:space="preserve"> </w:t>
      </w:r>
      <w:r w:rsidR="005605C6" w:rsidRPr="00E878E8">
        <w:rPr>
          <w:rFonts w:ascii="Arial" w:hAnsi="Arial" w:cs="Arial"/>
          <w:szCs w:val="22"/>
        </w:rPr>
        <w:t>(conformément aux dispositions du CCP, modifié par décret n° 2019-748 du 18/07/2019 relatif à la facturation électronique dans la commande publique)</w:t>
      </w:r>
      <w:r w:rsidRPr="00E878E8">
        <w:rPr>
          <w:rFonts w:ascii="Arial" w:hAnsi="Arial" w:cs="Arial"/>
          <w:szCs w:val="22"/>
        </w:rPr>
        <w:t xml:space="preserve"> :</w:t>
      </w:r>
    </w:p>
    <w:p w:rsidR="00E878E8" w:rsidRDefault="00E878E8" w:rsidP="00E878E8">
      <w:pPr>
        <w:ind w:left="567"/>
        <w:rPr>
          <w:rFonts w:ascii="Arial" w:hAnsi="Arial" w:cs="Arial"/>
          <w:sz w:val="22"/>
          <w:szCs w:val="22"/>
        </w:rPr>
      </w:pPr>
    </w:p>
    <w:p w:rsidR="00E878E8" w:rsidRPr="00DE7BF0" w:rsidRDefault="00E878E8" w:rsidP="00E878E8">
      <w:pPr>
        <w:ind w:left="567"/>
        <w:rPr>
          <w:rFonts w:ascii="Arial" w:hAnsi="Arial" w:cs="Arial"/>
          <w:sz w:val="22"/>
          <w:szCs w:val="22"/>
        </w:rPr>
      </w:pPr>
      <w:r w:rsidRPr="00DE7BF0">
        <w:rPr>
          <w:rFonts w:ascii="Arial" w:hAnsi="Arial" w:cs="Arial"/>
          <w:sz w:val="22"/>
          <w:szCs w:val="22"/>
        </w:rPr>
        <w:t>Le titulaire du marché transmet sa demande de paiement en version dématérialisée via le portail chorus pro (</w:t>
      </w:r>
      <w:hyperlink r:id="rId20" w:history="1">
        <w:r w:rsidRPr="00DE7BF0">
          <w:rPr>
            <w:rStyle w:val="Lienhypertexte"/>
            <w:rFonts w:ascii="Arial" w:hAnsi="Arial" w:cs="Arial"/>
            <w:sz w:val="22"/>
            <w:szCs w:val="22"/>
          </w:rPr>
          <w:t>https://chorus-pro.gouv.fr</w:t>
        </w:r>
      </w:hyperlink>
      <w:r w:rsidRPr="00DE7BF0">
        <w:rPr>
          <w:rFonts w:ascii="Arial" w:hAnsi="Arial" w:cs="Arial"/>
          <w:sz w:val="22"/>
          <w:szCs w:val="22"/>
        </w:rPr>
        <w:t>).</w:t>
      </w:r>
    </w:p>
    <w:p w:rsidR="00E878E8" w:rsidRDefault="00E878E8" w:rsidP="00A45252">
      <w:pPr>
        <w:ind w:left="567"/>
        <w:jc w:val="both"/>
        <w:rPr>
          <w:rFonts w:ascii="Arial" w:hAnsi="Arial" w:cs="Arial"/>
          <w:sz w:val="22"/>
        </w:rPr>
      </w:pPr>
    </w:p>
    <w:p w:rsidR="00EE3BC8" w:rsidRPr="00EE2373" w:rsidRDefault="00EE3BC8" w:rsidP="00A45252">
      <w:pPr>
        <w:ind w:left="567"/>
        <w:jc w:val="both"/>
        <w:rPr>
          <w:rFonts w:ascii="Arial" w:hAnsi="Arial" w:cs="Arial"/>
          <w:color w:val="000000"/>
          <w:sz w:val="22"/>
        </w:rPr>
      </w:pPr>
      <w:r w:rsidRPr="00EE2373">
        <w:rPr>
          <w:rFonts w:ascii="Arial" w:hAnsi="Arial" w:cs="Arial"/>
          <w:sz w:val="22"/>
        </w:rPr>
        <w:t>La documentation est disponible sur le site communauté chorus pro (</w:t>
      </w:r>
      <w:hyperlink r:id="rId21" w:history="1">
        <w:r w:rsidRPr="00EE2373">
          <w:rPr>
            <w:rStyle w:val="Lienhypertexte"/>
            <w:rFonts w:ascii="Arial" w:hAnsi="Arial" w:cs="Arial"/>
            <w:sz w:val="22"/>
          </w:rPr>
          <w:t>https://</w:t>
        </w:r>
      </w:hyperlink>
      <w:hyperlink r:id="rId22" w:history="1">
        <w:r w:rsidRPr="00EE2373">
          <w:rPr>
            <w:rStyle w:val="Lienhypertexte"/>
            <w:rFonts w:ascii="Arial" w:hAnsi="Arial" w:cs="Arial"/>
            <w:sz w:val="22"/>
          </w:rPr>
          <w:t>communaute-chorus-pro.finances.gouv.fr</w:t>
        </w:r>
      </w:hyperlink>
      <w:r w:rsidRPr="00EE2373">
        <w:rPr>
          <w:rFonts w:ascii="Arial" w:hAnsi="Arial" w:cs="Arial"/>
          <w:sz w:val="22"/>
        </w:rPr>
        <w:t>.).</w:t>
      </w:r>
    </w:p>
    <w:p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rsidR="00A45252" w:rsidRPr="00EE2373" w:rsidRDefault="00A45252" w:rsidP="00A45252">
      <w:pPr>
        <w:tabs>
          <w:tab w:val="left" w:pos="567"/>
        </w:tabs>
        <w:spacing w:before="60"/>
        <w:ind w:right="-28"/>
        <w:jc w:val="center"/>
        <w:rPr>
          <w:rFonts w:ascii="Arial" w:hAnsi="Arial" w:cs="Arial"/>
          <w:b/>
          <w:sz w:val="22"/>
          <w:szCs w:val="22"/>
        </w:rPr>
      </w:pPr>
      <w:r w:rsidRPr="00EE2373">
        <w:rPr>
          <w:rFonts w:ascii="Arial" w:hAnsi="Arial" w:cs="Arial"/>
        </w:rPr>
        <w:t>BCRM de BREST – DSSF Brest - CC45 – 29240 Brest cedex 9</w:t>
      </w:r>
    </w:p>
    <w:p w:rsidR="00D57C8E" w:rsidRPr="00EE2373" w:rsidRDefault="00D57C8E">
      <w:pPr>
        <w:spacing w:before="60"/>
        <w:ind w:left="567" w:right="-28"/>
        <w:jc w:val="both"/>
        <w:outlineLvl w:val="0"/>
        <w:rPr>
          <w:rFonts w:ascii="Arial" w:hAnsi="Arial" w:cs="Arial"/>
          <w:bCs/>
          <w:sz w:val="22"/>
          <w:szCs w:val="22"/>
        </w:rPr>
      </w:pPr>
      <w:r w:rsidRPr="00EE2373">
        <w:rPr>
          <w:rFonts w:ascii="Arial" w:hAnsi="Arial" w:cs="Arial"/>
          <w:b/>
          <w:i/>
          <w:sz w:val="22"/>
          <w:szCs w:val="22"/>
        </w:rPr>
        <w:t>Le Sous Directeur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rsidR="00D57C8E" w:rsidRPr="00EE2373" w:rsidRDefault="00D57C8E">
      <w:pPr>
        <w:numPr>
          <w:ilvl w:val="0"/>
          <w:numId w:val="19"/>
        </w:numPr>
        <w:tabs>
          <w:tab w:val="clear" w:pos="1207"/>
          <w:tab w:val="num" w:pos="142"/>
          <w:tab w:val="left" w:pos="567"/>
        </w:tabs>
        <w:spacing w:before="60"/>
        <w:ind w:left="567" w:right="-28" w:hanging="142"/>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rsidR="00D57C8E" w:rsidRPr="00EE2373" w:rsidRDefault="00D57C8E" w:rsidP="004B68BC">
      <w:pPr>
        <w:ind w:left="567"/>
        <w:jc w:val="both"/>
        <w:rPr>
          <w:rFonts w:ascii="Arial" w:hAnsi="Arial" w:cs="Arial"/>
          <w:bCs/>
          <w:sz w:val="22"/>
          <w:szCs w:val="22"/>
        </w:rPr>
      </w:pPr>
      <w:r w:rsidRPr="00EE2373">
        <w:rPr>
          <w:rFonts w:ascii="Arial" w:hAnsi="Arial" w:cs="Arial"/>
          <w:bCs/>
          <w:sz w:val="22"/>
          <w:szCs w:val="22"/>
        </w:rPr>
        <w:t>L’article 1 déroge à l’article 4.1 du CCAG-FCS</w:t>
      </w:r>
    </w:p>
    <w:p w:rsidR="00EC2188" w:rsidRDefault="00D57C8E" w:rsidP="00EC2188">
      <w:pPr>
        <w:pStyle w:val="Corpsdetexte"/>
        <w:spacing w:line="240" w:lineRule="auto"/>
        <w:ind w:left="567"/>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rsidR="004E138D" w:rsidRPr="00EE2373" w:rsidRDefault="004E138D" w:rsidP="004E138D">
      <w:pPr>
        <w:pStyle w:val="Corpsdetexte"/>
        <w:spacing w:line="240" w:lineRule="auto"/>
        <w:ind w:left="567"/>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rsidR="00D57C8E" w:rsidRPr="00EE2373" w:rsidRDefault="00D57C8E" w:rsidP="004B68BC">
      <w:pPr>
        <w:pStyle w:val="Corpsdetexte"/>
        <w:spacing w:line="240" w:lineRule="auto"/>
        <w:ind w:left="567"/>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rsidR="00B956AE" w:rsidRPr="00EE2373" w:rsidRDefault="00B956AE" w:rsidP="004B68BC">
      <w:pPr>
        <w:ind w:left="567"/>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rsidR="00C62523" w:rsidRPr="00EE2373" w:rsidRDefault="00C62523" w:rsidP="004B68BC">
      <w:pPr>
        <w:ind w:left="567"/>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rsidR="00C62523" w:rsidRPr="00EE2373" w:rsidRDefault="00C62523" w:rsidP="004B68BC">
      <w:pPr>
        <w:ind w:left="567" w:hanging="141"/>
        <w:jc w:val="both"/>
        <w:rPr>
          <w:rFonts w:ascii="Arial" w:hAnsi="Arial" w:cs="Arial"/>
          <w:bCs/>
          <w:sz w:val="22"/>
          <w:szCs w:val="22"/>
        </w:rPr>
      </w:pPr>
    </w:p>
    <w:p w:rsidR="00B1359D" w:rsidRPr="00EE2373" w:rsidRDefault="00B1359D" w:rsidP="007F0DF0">
      <w:pPr>
        <w:spacing w:after="120"/>
        <w:rPr>
          <w:rFonts w:ascii="Arial" w:hAnsi="Arial" w:cs="Arial"/>
          <w:sz w:val="22"/>
          <w:szCs w:val="22"/>
        </w:rPr>
      </w:pPr>
    </w:p>
    <w:sectPr w:rsidR="00B1359D" w:rsidRPr="00EE2373">
      <w:footerReference w:type="even" r:id="rId23"/>
      <w:footerReference w:type="default" r:id="rId24"/>
      <w:pgSz w:w="11907" w:h="16840" w:code="9"/>
      <w:pgMar w:top="567" w:right="851" w:bottom="567" w:left="1304"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A5DF3" w:rsidRDefault="00BA5DF3">
      <w:r>
        <w:separator/>
      </w:r>
    </w:p>
  </w:endnote>
  <w:endnote w:type="continuationSeparator" w:id="0">
    <w:p w:rsidR="00BA5DF3" w:rsidRDefault="00BA5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Default="00BA5DF3">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rsidR="00BA5DF3" w:rsidRDefault="00BA5DF3">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5DF3" w:rsidRPr="001329D9" w:rsidRDefault="00BA5DF3">
    <w:pPr>
      <w:pStyle w:val="Notedebasdepage"/>
      <w:tabs>
        <w:tab w:val="left" w:pos="6521"/>
      </w:tabs>
      <w:ind w:right="-114"/>
      <w:rPr>
        <w:rStyle w:val="Numrodepage"/>
        <w:rFonts w:ascii="Arial" w:hAnsi="Arial" w:cs="Arial"/>
        <w:i/>
        <w:iCs/>
        <w:noProof/>
        <w:sz w:val="16"/>
        <w:szCs w:val="16"/>
      </w:rPr>
    </w:pPr>
    <w:r w:rsidRPr="001329D9">
      <w:rPr>
        <w:rStyle w:val="Numrodepage"/>
        <w:rFonts w:ascii="Arial" w:hAnsi="Arial" w:cs="Arial"/>
      </w:rPr>
      <w:t xml:space="preserve">Marché N° S </w:t>
    </w:r>
    <w:r w:rsidR="001329D9">
      <w:rPr>
        <w:rStyle w:val="Numrodepage"/>
        <w:rFonts w:ascii="Arial" w:hAnsi="Arial" w:cs="Arial"/>
      </w:rPr>
      <w:t>2</w:t>
    </w:r>
    <w:r w:rsidR="00F67532">
      <w:rPr>
        <w:rStyle w:val="Numrodepage"/>
        <w:rFonts w:ascii="Arial" w:hAnsi="Arial" w:cs="Arial"/>
      </w:rPr>
      <w:t>5</w:t>
    </w:r>
    <w:r w:rsidRPr="001329D9">
      <w:rPr>
        <w:rStyle w:val="Numrodepage"/>
        <w:rFonts w:ascii="Arial" w:hAnsi="Arial" w:cs="Arial"/>
      </w:rPr>
      <w:t xml:space="preserve"> B </w:t>
    </w:r>
    <w:r w:rsidR="00F20863">
      <w:rPr>
        <w:rStyle w:val="Numrodepage"/>
        <w:rFonts w:ascii="Arial" w:hAnsi="Arial" w:cs="Arial"/>
      </w:rPr>
      <w:t>00</w:t>
    </w:r>
    <w:r w:rsidR="00941B97">
      <w:rPr>
        <w:rStyle w:val="Numrodepage"/>
        <w:rFonts w:ascii="Arial" w:hAnsi="Arial" w:cs="Arial"/>
      </w:rPr>
      <w:t>47</w:t>
    </w:r>
    <w:r w:rsidR="005C4596">
      <w:rPr>
        <w:rStyle w:val="Numrodepage"/>
        <w:rFonts w:ascii="Arial" w:hAnsi="Arial" w:cs="Arial"/>
      </w:rPr>
      <w:t>5</w:t>
    </w:r>
    <w:r w:rsidR="001329D9">
      <w:rPr>
        <w:rStyle w:val="Numrodepage"/>
        <w:rFonts w:ascii="Arial" w:hAnsi="Arial" w:cs="Arial"/>
      </w:rPr>
      <w:t>000</w:t>
    </w:r>
    <w:r w:rsidRPr="001329D9">
      <w:rPr>
        <w:rStyle w:val="Numrodepage"/>
        <w:rFonts w:ascii="Arial" w:hAnsi="Arial" w:cs="Arial"/>
      </w:rPr>
      <w:t xml:space="preserve">                                      </w:t>
    </w:r>
    <w:r w:rsidRPr="001329D9">
      <w:rPr>
        <w:rStyle w:val="Numrodepage"/>
        <w:rFonts w:ascii="Arial" w:hAnsi="Arial" w:cs="Arial"/>
      </w:rPr>
      <w:fldChar w:fldCharType="begin"/>
    </w:r>
    <w:r w:rsidRPr="001329D9">
      <w:rPr>
        <w:rStyle w:val="Numrodepage"/>
        <w:rFonts w:ascii="Arial" w:hAnsi="Arial" w:cs="Arial"/>
      </w:rPr>
      <w:instrText xml:space="preserve"> PAGE </w:instrText>
    </w:r>
    <w:r w:rsidRPr="001329D9">
      <w:rPr>
        <w:rStyle w:val="Numrodepage"/>
        <w:rFonts w:ascii="Arial" w:hAnsi="Arial" w:cs="Arial"/>
      </w:rPr>
      <w:fldChar w:fldCharType="separate"/>
    </w:r>
    <w:r w:rsidR="009F1492">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 </w:t>
    </w:r>
    <w:r w:rsidRPr="001329D9">
      <w:rPr>
        <w:rStyle w:val="Numrodepage"/>
        <w:rFonts w:ascii="Arial" w:hAnsi="Arial" w:cs="Arial"/>
      </w:rPr>
      <w:fldChar w:fldCharType="begin"/>
    </w:r>
    <w:r w:rsidRPr="001329D9">
      <w:rPr>
        <w:rStyle w:val="Numrodepage"/>
        <w:rFonts w:ascii="Arial" w:hAnsi="Arial" w:cs="Arial"/>
      </w:rPr>
      <w:instrText xml:space="preserve"> NUMPAGES </w:instrText>
    </w:r>
    <w:r w:rsidRPr="001329D9">
      <w:rPr>
        <w:rStyle w:val="Numrodepage"/>
        <w:rFonts w:ascii="Arial" w:hAnsi="Arial" w:cs="Arial"/>
      </w:rPr>
      <w:fldChar w:fldCharType="separate"/>
    </w:r>
    <w:r w:rsidR="009F1492">
      <w:rPr>
        <w:rStyle w:val="Numrodepage"/>
        <w:rFonts w:ascii="Arial" w:hAnsi="Arial" w:cs="Arial"/>
        <w:noProof/>
      </w:rPr>
      <w:t>9</w:t>
    </w:r>
    <w:r w:rsidRPr="001329D9">
      <w:rPr>
        <w:rStyle w:val="Numrodepage"/>
        <w:rFonts w:ascii="Arial" w:hAnsi="Arial" w:cs="Arial"/>
      </w:rPr>
      <w:fldChar w:fldCharType="end"/>
    </w:r>
    <w:r w:rsidRPr="001329D9">
      <w:rPr>
        <w:rStyle w:val="Numrodepage"/>
        <w:rFonts w:ascii="Arial" w:hAnsi="Arial" w:cs="Arial"/>
      </w:rPr>
      <w:t xml:space="preserve">                      </w:t>
    </w:r>
    <w:r w:rsidRPr="001329D9">
      <w:rPr>
        <w:rStyle w:val="Numrodepage"/>
        <w:rFonts w:ascii="Arial" w:hAnsi="Arial" w:cs="Arial"/>
        <w:noProof/>
      </w:rPr>
      <w:t xml:space="preserve">                     </w:t>
    </w:r>
    <w:r w:rsidRPr="001329D9">
      <w:rPr>
        <w:rStyle w:val="Numrodepage"/>
        <w:rFonts w:ascii="Arial" w:hAnsi="Arial" w:cs="Arial"/>
        <w:i/>
        <w:iCs/>
        <w:noProof/>
        <w:sz w:val="16"/>
        <w:szCs w:val="16"/>
      </w:rPr>
      <w:t xml:space="preserve">MAPA FCS – </w:t>
    </w:r>
    <w:r w:rsidR="00413DE0">
      <w:rPr>
        <w:rStyle w:val="Numrodepage"/>
        <w:rFonts w:ascii="Arial" w:hAnsi="Arial" w:cs="Arial"/>
        <w:i/>
        <w:iCs/>
        <w:noProof/>
        <w:sz w:val="16"/>
        <w:szCs w:val="16"/>
      </w:rPr>
      <w:t>31</w:t>
    </w:r>
    <w:r w:rsidR="00262746" w:rsidRPr="001329D9">
      <w:rPr>
        <w:rStyle w:val="Numrodepage"/>
        <w:rFonts w:ascii="Arial" w:hAnsi="Arial" w:cs="Arial"/>
        <w:i/>
        <w:iCs/>
        <w:noProof/>
        <w:sz w:val="16"/>
        <w:szCs w:val="16"/>
      </w:rPr>
      <w:t>/0</w:t>
    </w:r>
    <w:r w:rsidR="00413DE0">
      <w:rPr>
        <w:rStyle w:val="Numrodepage"/>
        <w:rFonts w:ascii="Arial" w:hAnsi="Arial" w:cs="Arial"/>
        <w:i/>
        <w:iCs/>
        <w:noProof/>
        <w:sz w:val="16"/>
        <w:szCs w:val="16"/>
      </w:rPr>
      <w:t>1/2025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A5DF3" w:rsidRDefault="00BA5DF3">
      <w:r>
        <w:separator/>
      </w:r>
    </w:p>
  </w:footnote>
  <w:footnote w:type="continuationSeparator" w:id="0">
    <w:p w:rsidR="00BA5DF3" w:rsidRDefault="00BA5DF3">
      <w:r>
        <w:continuationSeparator/>
      </w:r>
    </w:p>
  </w:footnote>
  <w:footnote w:id="1">
    <w:p w:rsidR="00BA5DF3" w:rsidRPr="001329D9" w:rsidRDefault="00BA5DF3" w:rsidP="005A16B4">
      <w:pPr>
        <w:ind w:left="-709"/>
        <w:jc w:val="both"/>
        <w:rPr>
          <w:rFonts w:ascii="Arial" w:hAnsi="Arial" w:cs="Arial"/>
        </w:rPr>
      </w:pPr>
      <w:r w:rsidRPr="001329D9">
        <w:rPr>
          <w:rStyle w:val="Appelnotedebasdep"/>
          <w:rFonts w:ascii="Arial" w:hAnsi="Arial" w:cs="Arial"/>
        </w:rPr>
        <w:footnoteRef/>
      </w:r>
      <w:r w:rsidRPr="001329D9">
        <w:rPr>
          <w:rFonts w:ascii="Arial" w:hAnsi="Arial" w:cs="Arial"/>
        </w:rPr>
        <w:t xml:space="preserve"> Arrêté du 22 juin 2007 modifié portant désignation des personnes n’appartenant pas à l’administration centrale, signataires des marchés publics et des accords cadres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intFractionalCharacterWidth/>
  <w:embedSystemFonts/>
  <w:hideSpellingErrors/>
  <w:hideGrammaticalErrors/>
  <w:activeWritingStyle w:appName="MSWord" w:lang="fr-FR" w:vendorID="64" w:dllVersion="131078" w:nlCheck="1" w:checkStyle="0"/>
  <w:activeWritingStyle w:appName="MSWord" w:lang="fr-FR"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74753"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7060"/>
    <w:rsid w:val="000142D8"/>
    <w:rsid w:val="00015ECC"/>
    <w:rsid w:val="00016770"/>
    <w:rsid w:val="00021A43"/>
    <w:rsid w:val="00024061"/>
    <w:rsid w:val="000318BB"/>
    <w:rsid w:val="000342AE"/>
    <w:rsid w:val="00036C28"/>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4A0A"/>
    <w:rsid w:val="000E5091"/>
    <w:rsid w:val="000E7D92"/>
    <w:rsid w:val="001023C8"/>
    <w:rsid w:val="00102A24"/>
    <w:rsid w:val="0010303A"/>
    <w:rsid w:val="001076EE"/>
    <w:rsid w:val="00107D43"/>
    <w:rsid w:val="0011518E"/>
    <w:rsid w:val="00121B75"/>
    <w:rsid w:val="00123863"/>
    <w:rsid w:val="001238A8"/>
    <w:rsid w:val="00130B81"/>
    <w:rsid w:val="001329D9"/>
    <w:rsid w:val="001379CE"/>
    <w:rsid w:val="00140AEA"/>
    <w:rsid w:val="001429A9"/>
    <w:rsid w:val="00152D7A"/>
    <w:rsid w:val="00154BCC"/>
    <w:rsid w:val="00164A8A"/>
    <w:rsid w:val="00167C46"/>
    <w:rsid w:val="001740B5"/>
    <w:rsid w:val="0017575C"/>
    <w:rsid w:val="00176795"/>
    <w:rsid w:val="00183A3E"/>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2746"/>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1764"/>
    <w:rsid w:val="00405699"/>
    <w:rsid w:val="00412BB5"/>
    <w:rsid w:val="00413DE0"/>
    <w:rsid w:val="00422AA7"/>
    <w:rsid w:val="00426E08"/>
    <w:rsid w:val="00440275"/>
    <w:rsid w:val="00441F7A"/>
    <w:rsid w:val="00454370"/>
    <w:rsid w:val="00456A5E"/>
    <w:rsid w:val="0045737C"/>
    <w:rsid w:val="004741C7"/>
    <w:rsid w:val="004762B0"/>
    <w:rsid w:val="00477337"/>
    <w:rsid w:val="004819BF"/>
    <w:rsid w:val="00484011"/>
    <w:rsid w:val="004A18B2"/>
    <w:rsid w:val="004A7336"/>
    <w:rsid w:val="004B3BBC"/>
    <w:rsid w:val="004B68BC"/>
    <w:rsid w:val="004C3A43"/>
    <w:rsid w:val="004D06BF"/>
    <w:rsid w:val="004D535D"/>
    <w:rsid w:val="004E138D"/>
    <w:rsid w:val="004F0392"/>
    <w:rsid w:val="004F5768"/>
    <w:rsid w:val="004F64AE"/>
    <w:rsid w:val="00512FBF"/>
    <w:rsid w:val="00515186"/>
    <w:rsid w:val="00515944"/>
    <w:rsid w:val="00517477"/>
    <w:rsid w:val="00520F38"/>
    <w:rsid w:val="00522242"/>
    <w:rsid w:val="00531D4A"/>
    <w:rsid w:val="00532E5A"/>
    <w:rsid w:val="00540FB0"/>
    <w:rsid w:val="005420F8"/>
    <w:rsid w:val="00550E24"/>
    <w:rsid w:val="00556633"/>
    <w:rsid w:val="005605C6"/>
    <w:rsid w:val="005704BF"/>
    <w:rsid w:val="0057339E"/>
    <w:rsid w:val="00574F4B"/>
    <w:rsid w:val="0058193B"/>
    <w:rsid w:val="00582D3B"/>
    <w:rsid w:val="005951F7"/>
    <w:rsid w:val="005A0A3C"/>
    <w:rsid w:val="005A16B4"/>
    <w:rsid w:val="005B261B"/>
    <w:rsid w:val="005B4F0E"/>
    <w:rsid w:val="005C4596"/>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B245D"/>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30A7"/>
    <w:rsid w:val="00744FD1"/>
    <w:rsid w:val="00752523"/>
    <w:rsid w:val="00764E37"/>
    <w:rsid w:val="007760F5"/>
    <w:rsid w:val="0078630B"/>
    <w:rsid w:val="007910BD"/>
    <w:rsid w:val="00791E90"/>
    <w:rsid w:val="00795A0C"/>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2BB9"/>
    <w:rsid w:val="00824611"/>
    <w:rsid w:val="00832D33"/>
    <w:rsid w:val="0083456B"/>
    <w:rsid w:val="0084784D"/>
    <w:rsid w:val="00851A06"/>
    <w:rsid w:val="00862604"/>
    <w:rsid w:val="008716AB"/>
    <w:rsid w:val="008729C4"/>
    <w:rsid w:val="00882F15"/>
    <w:rsid w:val="00883A04"/>
    <w:rsid w:val="008865AA"/>
    <w:rsid w:val="0088751A"/>
    <w:rsid w:val="008905D4"/>
    <w:rsid w:val="00893D4B"/>
    <w:rsid w:val="008943FD"/>
    <w:rsid w:val="008A2759"/>
    <w:rsid w:val="008A79CE"/>
    <w:rsid w:val="008B5E1C"/>
    <w:rsid w:val="008B6A29"/>
    <w:rsid w:val="008C43BC"/>
    <w:rsid w:val="008C4ED5"/>
    <w:rsid w:val="008C6B3E"/>
    <w:rsid w:val="008C7BCC"/>
    <w:rsid w:val="008D0039"/>
    <w:rsid w:val="008D7B2E"/>
    <w:rsid w:val="008D7F06"/>
    <w:rsid w:val="008E7584"/>
    <w:rsid w:val="008F355B"/>
    <w:rsid w:val="009032C8"/>
    <w:rsid w:val="00910ECF"/>
    <w:rsid w:val="009166C2"/>
    <w:rsid w:val="00916E96"/>
    <w:rsid w:val="00920795"/>
    <w:rsid w:val="0092339A"/>
    <w:rsid w:val="009243BD"/>
    <w:rsid w:val="00925D7C"/>
    <w:rsid w:val="0092728C"/>
    <w:rsid w:val="0092779A"/>
    <w:rsid w:val="0093205C"/>
    <w:rsid w:val="0093421A"/>
    <w:rsid w:val="009362BF"/>
    <w:rsid w:val="00937869"/>
    <w:rsid w:val="0094116D"/>
    <w:rsid w:val="00941B97"/>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1D9"/>
    <w:rsid w:val="009B2CB0"/>
    <w:rsid w:val="009B59B1"/>
    <w:rsid w:val="009B5F95"/>
    <w:rsid w:val="009C4152"/>
    <w:rsid w:val="009C45B0"/>
    <w:rsid w:val="009C541A"/>
    <w:rsid w:val="009C663E"/>
    <w:rsid w:val="009C7310"/>
    <w:rsid w:val="009D2CB8"/>
    <w:rsid w:val="009D38A5"/>
    <w:rsid w:val="009E013D"/>
    <w:rsid w:val="009E4E27"/>
    <w:rsid w:val="009E65C2"/>
    <w:rsid w:val="009F0DB6"/>
    <w:rsid w:val="009F1492"/>
    <w:rsid w:val="009F4B0A"/>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261CC"/>
    <w:rsid w:val="00B36859"/>
    <w:rsid w:val="00B42FA7"/>
    <w:rsid w:val="00B4462E"/>
    <w:rsid w:val="00B50054"/>
    <w:rsid w:val="00B500D8"/>
    <w:rsid w:val="00B54695"/>
    <w:rsid w:val="00B60AFB"/>
    <w:rsid w:val="00B630EE"/>
    <w:rsid w:val="00B632A2"/>
    <w:rsid w:val="00B725DC"/>
    <w:rsid w:val="00B8309E"/>
    <w:rsid w:val="00B915F2"/>
    <w:rsid w:val="00B956AE"/>
    <w:rsid w:val="00BA558F"/>
    <w:rsid w:val="00BA5DF3"/>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CF3847"/>
    <w:rsid w:val="00D00F32"/>
    <w:rsid w:val="00D01FF7"/>
    <w:rsid w:val="00D03CFD"/>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38A0"/>
    <w:rsid w:val="00DD53B6"/>
    <w:rsid w:val="00DD5B75"/>
    <w:rsid w:val="00DE003A"/>
    <w:rsid w:val="00E004E0"/>
    <w:rsid w:val="00E120C2"/>
    <w:rsid w:val="00E12FBB"/>
    <w:rsid w:val="00E13747"/>
    <w:rsid w:val="00E3578A"/>
    <w:rsid w:val="00E46502"/>
    <w:rsid w:val="00E51BC9"/>
    <w:rsid w:val="00E5647E"/>
    <w:rsid w:val="00E65D1A"/>
    <w:rsid w:val="00E67FB0"/>
    <w:rsid w:val="00E80C6A"/>
    <w:rsid w:val="00E8119E"/>
    <w:rsid w:val="00E82F82"/>
    <w:rsid w:val="00E878E8"/>
    <w:rsid w:val="00E91EC6"/>
    <w:rsid w:val="00E960B5"/>
    <w:rsid w:val="00E974CB"/>
    <w:rsid w:val="00EA2EE3"/>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2373"/>
    <w:rsid w:val="00EE3BC8"/>
    <w:rsid w:val="00EE48AF"/>
    <w:rsid w:val="00EE4971"/>
    <w:rsid w:val="00EE61A9"/>
    <w:rsid w:val="00EF4701"/>
    <w:rsid w:val="00F005B5"/>
    <w:rsid w:val="00F136C2"/>
    <w:rsid w:val="00F150C1"/>
    <w:rsid w:val="00F15B00"/>
    <w:rsid w:val="00F20863"/>
    <w:rsid w:val="00F22285"/>
    <w:rsid w:val="00F25085"/>
    <w:rsid w:val="00F266E5"/>
    <w:rsid w:val="00F275B3"/>
    <w:rsid w:val="00F612D3"/>
    <w:rsid w:val="00F67532"/>
    <w:rsid w:val="00F731D0"/>
    <w:rsid w:val="00F80BE9"/>
    <w:rsid w:val="00F97846"/>
    <w:rsid w:val="00FA3BD0"/>
    <w:rsid w:val="00FC4CEF"/>
    <w:rsid w:val="00FC4DD4"/>
    <w:rsid w:val="00FC4FC4"/>
    <w:rsid w:val="00FC5EA6"/>
    <w:rsid w:val="00FD079A"/>
    <w:rsid w:val="00FD7CCF"/>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74753" fillcolor="white">
      <v:fill color="white"/>
    </o:shapedefaults>
    <o:shapelayout v:ext="edit">
      <o:idmap v:ext="edit" data="1"/>
    </o:shapelayout>
  </w:shapeDefaults>
  <w:decimalSymbol w:val=","/>
  <w:listSeparator w:val=";"/>
  <w14:docId w14:val="5F0BF7C1"/>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190BCD"/>
    <w:pPr>
      <w:tabs>
        <w:tab w:val="left" w:pos="1797"/>
      </w:tabs>
      <w:ind w:left="567"/>
      <w:jc w:val="both"/>
    </w:pPr>
    <w:rPr>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ontrol" Target="activeX/activeX1.xml"/><Relationship Id="rId18" Type="http://schemas.openxmlformats.org/officeDocument/2006/relationships/hyperlink" Target="mailto:dssf-brest-doma.resp-contrat.fct@intradef.gouv.fr"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communaute-chorus-pro.finances.gouv.fr/" TargetMode="Externa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hyperlink" Target="https://chorus-pro.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ee.fr"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ontrol" Target="activeX/activeX2.xml"/><Relationship Id="rId23"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hyperlink" Target="http://www.achats.defense.gouv.fr" TargetMode="Externa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image" Target="media/image4.wmf"/><Relationship Id="rId22" Type="http://schemas.openxmlformats.org/officeDocument/2006/relationships/hyperlink" Target="https://communaute-chorus-pro.finances.gouv.fr/"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0FFE36-9B81-4605-98ED-45E947245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9</Pages>
  <Words>3741</Words>
  <Characters>20534</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24227</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MER Patricia ADJ ADM PAL 2CL AE</cp:lastModifiedBy>
  <cp:revision>27</cp:revision>
  <cp:lastPrinted>2025-07-17T12:39:00Z</cp:lastPrinted>
  <dcterms:created xsi:type="dcterms:W3CDTF">2024-06-25T16:15:00Z</dcterms:created>
  <dcterms:modified xsi:type="dcterms:W3CDTF">2025-07-17T13:22:00Z</dcterms:modified>
</cp:coreProperties>
</file>